
<file path=[Content_Types].xml><?xml version="1.0" encoding="utf-8"?>
<Types xmlns="http://schemas.openxmlformats.org/package/2006/content-types">
  <Default ContentType="application/xml" Extension="xml"/>
  <Default ContentType="application/x-font-ttf" Extension="ttf"/>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1"/>
        <w:pBdr>
          <w:top w:space="0" w:sz="0" w:val="nil"/>
          <w:left w:space="0" w:sz="0" w:val="nil"/>
          <w:bottom w:space="0" w:sz="0" w:val="nil"/>
          <w:right w:space="0" w:sz="0" w:val="nil"/>
          <w:between w:space="0" w:sz="0" w:val="nil"/>
        </w:pBdr>
        <w:shd w:fill="auto" w:val="clear"/>
        <w:spacing w:after="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Engineering Vulnerabilities, Restructuring Shields, and Tribal Brand Loyalty: An Industry Analysis of General Motors</w:t>
      </w:r>
    </w:p>
    <w:p w:rsidR="00000000" w:rsidDel="00000000" w:rsidP="00000000" w:rsidRDefault="00000000" w:rsidRPr="00000000" w14:paraId="00000002">
      <w:pPr>
        <w:pStyle w:val="Heading2"/>
        <w:pBdr>
          <w:top w:space="0" w:sz="0" w:val="nil"/>
          <w:left w:space="0" w:sz="0" w:val="nil"/>
          <w:bottom w:space="0" w:sz="0" w:val="nil"/>
          <w:right w:space="0" w:sz="0" w:val="nil"/>
          <w:between w:space="0" w:sz="0" w:val="nil"/>
        </w:pBdr>
        <w:shd w:fill="auto" w:val="clear"/>
        <w:spacing w:after="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Powertrain Engineering Deficiencies and Economic Impacts</w:t>
      </w:r>
    </w:p>
    <w:p w:rsidR="00000000" w:rsidDel="00000000" w:rsidP="00000000" w:rsidRDefault="00000000" w:rsidRPr="00000000" w14:paraId="00000003">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color w:val="444746"/>
          <w:sz w:val="24"/>
          <w:szCs w:val="24"/>
          <w:vertAlign w:val="superscript"/>
        </w:rPr>
      </w:pPr>
      <w:r w:rsidDel="00000000" w:rsidR="00000000" w:rsidRPr="00000000">
        <w:rPr>
          <w:rFonts w:ascii="Google Sans" w:cs="Google Sans" w:eastAsia="Google Sans" w:hAnsi="Google Sans"/>
          <w:color w:val="1f1f1f"/>
          <w:rtl w:val="0"/>
        </w:rPr>
        <w:t xml:space="preserve">The contemporary product line of General Motors (GM)—predominantly spanning its Chevrolet, GMC, Buick, and Cadillac brands—is characterized by systemic, platform-wide powertrain deficiencies.</w:t>
      </w:r>
      <w:r w:rsidDel="00000000" w:rsidR="00000000" w:rsidRPr="00000000">
        <w:rPr>
          <w:rFonts w:ascii="Google Sans" w:cs="Google Sans" w:eastAsia="Google Sans" w:hAnsi="Google Sans"/>
          <w:color w:val="444746"/>
          <w:sz w:val="24"/>
          <w:szCs w:val="24"/>
          <w:vertAlign w:val="superscript"/>
          <w:rtl w:val="0"/>
        </w:rPr>
        <w:t xml:space="preserve">1</w:t>
      </w:r>
      <w:r w:rsidDel="00000000" w:rsidR="00000000" w:rsidRPr="00000000">
        <w:rPr>
          <w:rFonts w:ascii="Google Sans" w:cs="Google Sans" w:eastAsia="Google Sans" w:hAnsi="Google Sans"/>
          <w:color w:val="1f1f1f"/>
          <w:rtl w:val="0"/>
        </w:rPr>
        <w:t xml:space="preserve"> Rather than representing isolated quality anomalies, these mechanical failures stem from fundamental engineering compromises, premature technology deployment, and cost-prioritization over long-term structural durability.</w:t>
      </w:r>
      <w:r w:rsidDel="00000000" w:rsidR="00000000" w:rsidRPr="00000000">
        <w:rPr>
          <w:rFonts w:ascii="Google Sans" w:cs="Google Sans" w:eastAsia="Google Sans" w:hAnsi="Google Sans"/>
          <w:color w:val="444746"/>
          <w:sz w:val="24"/>
          <w:szCs w:val="24"/>
          <w:vertAlign w:val="superscript"/>
          <w:rtl w:val="0"/>
        </w:rPr>
        <w:t xml:space="preserve">1</w:t>
      </w:r>
      <w:r w:rsidDel="00000000" w:rsidR="00000000" w:rsidRPr="00000000">
        <w:rPr>
          <w:rFonts w:ascii="Google Sans" w:cs="Google Sans" w:eastAsia="Google Sans" w:hAnsi="Google Sans"/>
          <w:color w:val="1f1f1f"/>
          <w:rtl w:val="0"/>
        </w:rPr>
        <w:t xml:space="preserve"> This engineering culture has led to significant financial liabilities, extensive class-action litigation, and high out-of-pocket costs for consumers.</w:t>
      </w:r>
      <w:r w:rsidDel="00000000" w:rsidR="00000000" w:rsidRPr="00000000">
        <w:rPr>
          <w:rFonts w:ascii="Google Sans" w:cs="Google Sans" w:eastAsia="Google Sans" w:hAnsi="Google Sans"/>
          <w:color w:val="444746"/>
          <w:sz w:val="24"/>
          <w:szCs w:val="24"/>
          <w:vertAlign w:val="superscript"/>
          <w:rtl w:val="0"/>
        </w:rPr>
        <w:t xml:space="preserve">4</w:t>
      </w:r>
    </w:p>
    <w:p w:rsidR="00000000" w:rsidDel="00000000" w:rsidP="00000000" w:rsidRDefault="00000000" w:rsidRPr="00000000" w14:paraId="00000004">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color w:val="444746"/>
          <w:sz w:val="24"/>
          <w:szCs w:val="24"/>
          <w:vertAlign w:val="superscript"/>
        </w:rPr>
      </w:pPr>
      <w:r w:rsidDel="00000000" w:rsidR="00000000" w:rsidRPr="00000000">
        <w:rPr>
          <w:rFonts w:ascii="Google Sans" w:cs="Google Sans" w:eastAsia="Google Sans" w:hAnsi="Google Sans"/>
          <w:color w:val="1f1f1f"/>
          <w:rtl w:val="0"/>
        </w:rPr>
        <w:t xml:space="preserve">At the center of GM's reliability challenges is the Hydra-Matic eight-speed automatic transmission platform (the 8L45 and 8L90), introduced as a high-efficiency solution for model years 2015 through 2019 across premium truck, SUV, and sports car lines.</w:t>
      </w:r>
      <w:r w:rsidDel="00000000" w:rsidR="00000000" w:rsidRPr="00000000">
        <w:rPr>
          <w:rFonts w:ascii="Google Sans" w:cs="Google Sans" w:eastAsia="Google Sans" w:hAnsi="Google Sans"/>
          <w:color w:val="444746"/>
          <w:sz w:val="24"/>
          <w:szCs w:val="24"/>
          <w:vertAlign w:val="superscript"/>
          <w:rtl w:val="0"/>
        </w:rPr>
        <w:t xml:space="preserve">4</w:t>
      </w:r>
      <w:r w:rsidDel="00000000" w:rsidR="00000000" w:rsidRPr="00000000">
        <w:rPr>
          <w:rFonts w:ascii="Google Sans" w:cs="Google Sans" w:eastAsia="Google Sans" w:hAnsi="Google Sans"/>
          <w:color w:val="1f1f1f"/>
          <w:rtl w:val="0"/>
        </w:rPr>
        <w:t xml:space="preserve"> The units suffer from an inherent torque converter defect that prevents stable lock-up engagement, leading to friction-induced fluid degradation and severe vehicle shuddering, lurching, and violent slipping.</w:t>
      </w:r>
      <w:r w:rsidDel="00000000" w:rsidR="00000000" w:rsidRPr="00000000">
        <w:rPr>
          <w:rFonts w:ascii="Google Sans" w:cs="Google Sans" w:eastAsia="Google Sans" w:hAnsi="Google Sans"/>
          <w:color w:val="444746"/>
          <w:sz w:val="24"/>
          <w:szCs w:val="24"/>
          <w:vertAlign w:val="superscript"/>
          <w:rtl w:val="0"/>
        </w:rPr>
        <w:t xml:space="preserve">7</w:t>
      </w:r>
      <w:r w:rsidDel="00000000" w:rsidR="00000000" w:rsidRPr="00000000">
        <w:rPr>
          <w:rFonts w:ascii="Google Sans" w:cs="Google Sans" w:eastAsia="Google Sans" w:hAnsi="Google Sans"/>
          <w:color w:val="1f1f1f"/>
          <w:rtl w:val="0"/>
        </w:rPr>
        <w:t xml:space="preserve"> These operational failures are often so violent that drivers report feeling as though their vehicle has been struck by another car, introducing severe drivability hazards.</w:t>
      </w:r>
      <w:r w:rsidDel="00000000" w:rsidR="00000000" w:rsidRPr="00000000">
        <w:rPr>
          <w:rFonts w:ascii="Google Sans" w:cs="Google Sans" w:eastAsia="Google Sans" w:hAnsi="Google Sans"/>
          <w:color w:val="444746"/>
          <w:sz w:val="24"/>
          <w:szCs w:val="24"/>
          <w:vertAlign w:val="superscript"/>
          <w:rtl w:val="0"/>
        </w:rPr>
        <w:t xml:space="preserve">10</w:t>
      </w:r>
    </w:p>
    <w:p w:rsidR="00000000" w:rsidDel="00000000" w:rsidP="00000000" w:rsidRDefault="00000000" w:rsidRPr="00000000" w14:paraId="00000005">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color w:val="444746"/>
          <w:sz w:val="24"/>
          <w:szCs w:val="24"/>
          <w:vertAlign w:val="superscript"/>
        </w:rPr>
      </w:pPr>
      <w:r w:rsidDel="00000000" w:rsidR="00000000" w:rsidRPr="00000000">
        <w:rPr>
          <w:rFonts w:ascii="Google Sans" w:cs="Google Sans" w:eastAsia="Google Sans" w:hAnsi="Google Sans"/>
          <w:color w:val="1f1f1f"/>
          <w:rtl w:val="0"/>
        </w:rPr>
        <w:t xml:space="preserve">Despite issuing 13 technical service bulletins (TSBs) attempting to address this issue through fluid flushes and software recalibrations, GM failed to deliver a structural repair.</w:t>
      </w:r>
      <w:r w:rsidDel="00000000" w:rsidR="00000000" w:rsidRPr="00000000">
        <w:rPr>
          <w:rFonts w:ascii="Google Sans" w:cs="Google Sans" w:eastAsia="Google Sans" w:hAnsi="Google Sans"/>
          <w:color w:val="444746"/>
          <w:sz w:val="24"/>
          <w:szCs w:val="24"/>
          <w:vertAlign w:val="superscript"/>
          <w:rtl w:val="0"/>
        </w:rPr>
        <w:t xml:space="preserve">9</w:t>
      </w:r>
      <w:r w:rsidDel="00000000" w:rsidR="00000000" w:rsidRPr="00000000">
        <w:rPr>
          <w:rFonts w:ascii="Google Sans" w:cs="Google Sans" w:eastAsia="Google Sans" w:hAnsi="Google Sans"/>
          <w:color w:val="1f1f1f"/>
          <w:rtl w:val="0"/>
        </w:rPr>
        <w:t xml:space="preserve"> In June 2025, the 6th U.S. Circuit Court of Appeals decertified a massive 26-state class-action lawsuit (</w:t>
      </w:r>
      <w:r w:rsidDel="00000000" w:rsidR="00000000" w:rsidRPr="00000000">
        <w:rPr>
          <w:rFonts w:ascii="Google Sans" w:cs="Google Sans" w:eastAsia="Google Sans" w:hAnsi="Google Sans"/>
          <w:i w:val="1"/>
          <w:iCs w:val="1"/>
          <w:color w:val="1f1f1f"/>
          <w:rtl w:val="0"/>
        </w:rPr>
        <w:t xml:space="preserve">Speerly et al. v. General Motors</w:t>
      </w:r>
      <w:r w:rsidDel="00000000" w:rsidR="00000000" w:rsidRPr="00000000">
        <w:rPr>
          <w:rFonts w:ascii="Google Sans" w:cs="Google Sans" w:eastAsia="Google Sans" w:hAnsi="Google Sans"/>
          <w:color w:val="1f1f1f"/>
          <w:rtl w:val="0"/>
        </w:rPr>
        <w:t xml:space="preserve">), which represented over 800,000 vehicle owners.</w:t>
      </w:r>
      <w:r w:rsidDel="00000000" w:rsidR="00000000" w:rsidRPr="00000000">
        <w:rPr>
          <w:rFonts w:ascii="Google Sans" w:cs="Google Sans" w:eastAsia="Google Sans" w:hAnsi="Google Sans"/>
          <w:color w:val="444746"/>
          <w:sz w:val="24"/>
          <w:szCs w:val="24"/>
          <w:vertAlign w:val="superscript"/>
          <w:rtl w:val="0"/>
        </w:rPr>
        <w:t xml:space="preserve">4</w:t>
      </w:r>
      <w:r w:rsidDel="00000000" w:rsidR="00000000" w:rsidRPr="00000000">
        <w:rPr>
          <w:rFonts w:ascii="Google Sans" w:cs="Google Sans" w:eastAsia="Google Sans" w:hAnsi="Google Sans"/>
          <w:color w:val="1f1f1f"/>
          <w:rtl w:val="0"/>
        </w:rPr>
        <w:t xml:space="preserve"> The court ruled that the physical variances in transmission wear and individual repair histories among the vehicles were too diverse to litigate under a single nationwide class, forcing consumers to pursue smaller, fragmented subclasses or costly individual lawsuits.</w:t>
      </w:r>
      <w:r w:rsidDel="00000000" w:rsidR="00000000" w:rsidRPr="00000000">
        <w:rPr>
          <w:rFonts w:ascii="Google Sans" w:cs="Google Sans" w:eastAsia="Google Sans" w:hAnsi="Google Sans"/>
          <w:color w:val="444746"/>
          <w:sz w:val="24"/>
          <w:szCs w:val="24"/>
          <w:vertAlign w:val="superscript"/>
          <w:rtl w:val="0"/>
        </w:rPr>
        <w:t xml:space="preserve">4</w:t>
      </w:r>
    </w:p>
    <w:p w:rsidR="00000000" w:rsidDel="00000000" w:rsidP="00000000" w:rsidRDefault="00000000" w:rsidRPr="00000000" w14:paraId="00000006">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color w:val="444746"/>
          <w:sz w:val="24"/>
          <w:szCs w:val="24"/>
          <w:vertAlign w:val="superscript"/>
        </w:rPr>
      </w:pPr>
      <w:r w:rsidDel="00000000" w:rsidR="00000000" w:rsidRPr="00000000">
        <w:rPr>
          <w:rFonts w:ascii="Google Sans" w:cs="Google Sans" w:eastAsia="Google Sans" w:hAnsi="Google Sans"/>
          <w:color w:val="1f1f1f"/>
          <w:rtl w:val="0"/>
        </w:rPr>
        <w:t xml:space="preserve">Concurrently, GM’s V8 engine architectures are compromised by severe valvetrain and oil consumption defects.</w:t>
      </w:r>
      <w:r w:rsidDel="00000000" w:rsidR="00000000" w:rsidRPr="00000000">
        <w:rPr>
          <w:rFonts w:ascii="Google Sans" w:cs="Google Sans" w:eastAsia="Google Sans" w:hAnsi="Google Sans"/>
          <w:color w:val="444746"/>
          <w:sz w:val="24"/>
          <w:szCs w:val="24"/>
          <w:vertAlign w:val="superscript"/>
          <w:rtl w:val="0"/>
        </w:rPr>
        <w:t xml:space="preserve">1</w:t>
      </w:r>
      <w:r w:rsidDel="00000000" w:rsidR="00000000" w:rsidRPr="00000000">
        <w:rPr>
          <w:rFonts w:ascii="Google Sans" w:cs="Google Sans" w:eastAsia="Google Sans" w:hAnsi="Google Sans"/>
          <w:color w:val="1f1f1f"/>
          <w:rtl w:val="0"/>
        </w:rPr>
        <w:t xml:space="preserve"> The Generation IV 5.3-liter LC9 Vortec V8 engine, utilized in 2011–2014 full-size pickups and SUVs, features defective piston rings that fail to maintain adequate cylinder tension.</w:t>
      </w:r>
      <w:r w:rsidDel="00000000" w:rsidR="00000000" w:rsidRPr="00000000">
        <w:rPr>
          <w:rFonts w:ascii="Google Sans" w:cs="Google Sans" w:eastAsia="Google Sans" w:hAnsi="Google Sans"/>
          <w:color w:val="444746"/>
          <w:sz w:val="24"/>
          <w:szCs w:val="24"/>
          <w:vertAlign w:val="superscript"/>
          <w:rtl w:val="0"/>
        </w:rPr>
        <w:t xml:space="preserve">11</w:t>
      </w:r>
      <w:r w:rsidDel="00000000" w:rsidR="00000000" w:rsidRPr="00000000">
        <w:rPr>
          <w:rFonts w:ascii="Google Sans" w:cs="Google Sans" w:eastAsia="Google Sans" w:hAnsi="Google Sans"/>
          <w:color w:val="1f1f1f"/>
          <w:rtl w:val="0"/>
        </w:rPr>
        <w:t xml:space="preserve"> This design flaw allows engine oil to migrate past the pistons into the combustion chambers, leading to excessive oil consumption, fouled spark plugs, rough idling, sluggish acceleration, and catastrophic internal engine wear.</w:t>
      </w:r>
      <w:r w:rsidDel="00000000" w:rsidR="00000000" w:rsidRPr="00000000">
        <w:rPr>
          <w:rFonts w:ascii="Google Sans" w:cs="Google Sans" w:eastAsia="Google Sans" w:hAnsi="Google Sans"/>
          <w:color w:val="444746"/>
          <w:sz w:val="24"/>
          <w:szCs w:val="24"/>
          <w:vertAlign w:val="superscript"/>
          <w:rtl w:val="0"/>
        </w:rPr>
        <w:t xml:space="preserve">11</w:t>
      </w:r>
      <w:r w:rsidDel="00000000" w:rsidR="00000000" w:rsidRPr="00000000">
        <w:rPr>
          <w:rFonts w:ascii="Google Sans" w:cs="Google Sans" w:eastAsia="Google Sans" w:hAnsi="Google Sans"/>
          <w:color w:val="1f1f1f"/>
          <w:rtl w:val="0"/>
        </w:rPr>
        <w:t xml:space="preserve"> After nearly a decade of legal disputes, this defect culminated in a $150 million class-action settlement (</w:t>
      </w:r>
      <w:r w:rsidDel="00000000" w:rsidR="00000000" w:rsidRPr="00000000">
        <w:rPr>
          <w:rFonts w:ascii="Google Sans" w:cs="Google Sans" w:eastAsia="Google Sans" w:hAnsi="Google Sans"/>
          <w:i w:val="1"/>
          <w:iCs w:val="1"/>
          <w:color w:val="1f1f1f"/>
          <w:rtl w:val="0"/>
        </w:rPr>
        <w:t xml:space="preserve">Siqueiros v. General Motors</w:t>
      </w:r>
      <w:r w:rsidDel="00000000" w:rsidR="00000000" w:rsidRPr="00000000">
        <w:rPr>
          <w:rFonts w:ascii="Google Sans" w:cs="Google Sans" w:eastAsia="Google Sans" w:hAnsi="Google Sans"/>
          <w:color w:val="1f1f1f"/>
          <w:rtl w:val="0"/>
        </w:rPr>
        <w:t xml:space="preserve">) in October 2025.</w:t>
      </w:r>
      <w:r w:rsidDel="00000000" w:rsidR="00000000" w:rsidRPr="00000000">
        <w:rPr>
          <w:rFonts w:ascii="Google Sans" w:cs="Google Sans" w:eastAsia="Google Sans" w:hAnsi="Google Sans"/>
          <w:color w:val="444746"/>
          <w:sz w:val="24"/>
          <w:szCs w:val="24"/>
          <w:vertAlign w:val="superscript"/>
          <w:rtl w:val="0"/>
        </w:rPr>
        <w:t xml:space="preserve">12</w:t>
      </w:r>
      <w:r w:rsidDel="00000000" w:rsidR="00000000" w:rsidRPr="00000000">
        <w:rPr>
          <w:rFonts w:ascii="Google Sans" w:cs="Google Sans" w:eastAsia="Google Sans" w:hAnsi="Google Sans"/>
          <w:color w:val="1f1f1f"/>
          <w:rtl w:val="0"/>
        </w:rPr>
        <w:t xml:space="preserve"> This settlement provided a $3,380 average payout to qualifying original owners in California, Idaho, and North Carolina, while directing $57 million to plaintiff attorneys.</w:t>
      </w:r>
      <w:r w:rsidDel="00000000" w:rsidR="00000000" w:rsidRPr="00000000">
        <w:rPr>
          <w:rFonts w:ascii="Google Sans" w:cs="Google Sans" w:eastAsia="Google Sans" w:hAnsi="Google Sans"/>
          <w:color w:val="444746"/>
          <w:sz w:val="24"/>
          <w:szCs w:val="24"/>
          <w:vertAlign w:val="superscript"/>
          <w:rtl w:val="0"/>
        </w:rPr>
        <w:t xml:space="preserve">8</w:t>
      </w:r>
      <w:r w:rsidDel="00000000" w:rsidR="00000000" w:rsidRPr="00000000">
        <w:rPr>
          <w:rFonts w:ascii="Google Sans" w:cs="Google Sans" w:eastAsia="Google Sans" w:hAnsi="Google Sans"/>
          <w:color w:val="1f1f1f"/>
          <w:rtl w:val="0"/>
        </w:rPr>
        <w:t xml:space="preserve"> A separate, smaller settlement in Oklahoma yielded just $700 per claimant.</w:t>
      </w:r>
      <w:r w:rsidDel="00000000" w:rsidR="00000000" w:rsidRPr="00000000">
        <w:rPr>
          <w:rFonts w:ascii="Google Sans" w:cs="Google Sans" w:eastAsia="Google Sans" w:hAnsi="Google Sans"/>
          <w:color w:val="444746"/>
          <w:sz w:val="24"/>
          <w:szCs w:val="24"/>
          <w:vertAlign w:val="superscript"/>
          <w:rtl w:val="0"/>
        </w:rPr>
        <w:t xml:space="preserve">8</w:t>
      </w:r>
    </w:p>
    <w:p w:rsidR="00000000" w:rsidDel="00000000" w:rsidP="00000000" w:rsidRDefault="00000000" w:rsidRPr="00000000" w14:paraId="00000007">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color w:val="444746"/>
          <w:sz w:val="24"/>
          <w:szCs w:val="24"/>
          <w:vertAlign w:val="superscript"/>
        </w:rPr>
      </w:pPr>
      <w:r w:rsidDel="00000000" w:rsidR="00000000" w:rsidRPr="00000000">
        <w:rPr>
          <w:rFonts w:ascii="Google Sans" w:cs="Google Sans" w:eastAsia="Google Sans" w:hAnsi="Google Sans"/>
          <w:color w:val="1f1f1f"/>
          <w:rtl w:val="0"/>
        </w:rPr>
        <w:t xml:space="preserve">Subsequent iterations of GM's V8 architectures—the 5.3-liter L84 and 6.2-liter L87 EcoTec3 engines built on the T1XX platform—introduced further valvetrain vulnerabilities via their cylinder deactivation systems: Active Fuel Management (AFM) and Dynamic Fuel Management (DFM).</w:t>
      </w:r>
      <w:r w:rsidDel="00000000" w:rsidR="00000000" w:rsidRPr="00000000">
        <w:rPr>
          <w:rFonts w:ascii="Google Sans" w:cs="Google Sans" w:eastAsia="Google Sans" w:hAnsi="Google Sans"/>
          <w:color w:val="444746"/>
          <w:sz w:val="24"/>
          <w:szCs w:val="24"/>
          <w:vertAlign w:val="superscript"/>
          <w:rtl w:val="0"/>
        </w:rPr>
        <w:t xml:space="preserve">1</w:t>
      </w:r>
      <w:r w:rsidDel="00000000" w:rsidR="00000000" w:rsidRPr="00000000">
        <w:rPr>
          <w:rFonts w:ascii="Google Sans" w:cs="Google Sans" w:eastAsia="Google Sans" w:hAnsi="Google Sans"/>
          <w:color w:val="1f1f1f"/>
          <w:rtl w:val="0"/>
        </w:rPr>
        <w:t xml:space="preserve"> These fuel-saving systems rely on lightweight lifters that frequently collapse, bend, or fail to orient properly within the engine block, resulting in sudden engine misfires, loud ticking noises, rough operation, and complete engine stalling.</w:t>
      </w:r>
      <w:r w:rsidDel="00000000" w:rsidR="00000000" w:rsidRPr="00000000">
        <w:rPr>
          <w:rFonts w:ascii="Google Sans" w:cs="Google Sans" w:eastAsia="Google Sans" w:hAnsi="Google Sans"/>
          <w:color w:val="444746"/>
          <w:sz w:val="24"/>
          <w:szCs w:val="24"/>
          <w:vertAlign w:val="superscript"/>
          <w:rtl w:val="0"/>
        </w:rPr>
        <w:t xml:space="preserve">3</w:t>
      </w:r>
      <w:r w:rsidDel="00000000" w:rsidR="00000000" w:rsidRPr="00000000">
        <w:rPr>
          <w:rFonts w:ascii="Google Sans" w:cs="Google Sans" w:eastAsia="Google Sans" w:hAnsi="Google Sans"/>
          <w:color w:val="1f1f1f"/>
          <w:rtl w:val="0"/>
        </w:rPr>
        <w:t xml:space="preserve"> In early 2026, a federal judge denied GM's motion to split the ongoing AFM/DFM lifter class-action lawsuit, preserving a unified legal front for affected vehicle owners.</w:t>
      </w:r>
      <w:r w:rsidDel="00000000" w:rsidR="00000000" w:rsidRPr="00000000">
        <w:rPr>
          <w:rFonts w:ascii="Google Sans" w:cs="Google Sans" w:eastAsia="Google Sans" w:hAnsi="Google Sans"/>
          <w:color w:val="444746"/>
          <w:sz w:val="24"/>
          <w:szCs w:val="24"/>
          <w:vertAlign w:val="superscript"/>
          <w:rtl w:val="0"/>
        </w:rPr>
        <w:t xml:space="preserve">6</w:t>
      </w:r>
    </w:p>
    <w:p w:rsidR="00000000" w:rsidDel="00000000" w:rsidP="00000000" w:rsidRDefault="00000000" w:rsidRPr="00000000" w14:paraId="00000008">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color w:val="444746"/>
          <w:sz w:val="24"/>
          <w:szCs w:val="24"/>
          <w:vertAlign w:val="superscript"/>
        </w:rPr>
      </w:pPr>
      <w:r w:rsidDel="00000000" w:rsidR="00000000" w:rsidRPr="00000000">
        <w:rPr>
          <w:rFonts w:ascii="Google Sans" w:cs="Google Sans" w:eastAsia="Google Sans" w:hAnsi="Google Sans"/>
          <w:color w:val="1f1f1f"/>
          <w:rtl w:val="0"/>
        </w:rPr>
        <w:t xml:space="preserve">Furthermore, the 6.2-liter V8 was compromised by National Highway Traffic Safety Administration (NHTSA) Campaign 25V274 in April 2025, which recalled trucks and SUVs due to manufacturing defects in connecting rods and crankshaft components that trigger sudden engine destruction.</w:t>
      </w:r>
      <w:r w:rsidDel="00000000" w:rsidR="00000000" w:rsidRPr="00000000">
        <w:rPr>
          <w:rFonts w:ascii="Google Sans" w:cs="Google Sans" w:eastAsia="Google Sans" w:hAnsi="Google Sans"/>
          <w:color w:val="444746"/>
          <w:sz w:val="24"/>
          <w:szCs w:val="24"/>
          <w:vertAlign w:val="superscript"/>
          <w:rtl w:val="0"/>
        </w:rPr>
        <w:t xml:space="preserve">1</w:t>
      </w:r>
      <w:r w:rsidDel="00000000" w:rsidR="00000000" w:rsidRPr="00000000">
        <w:rPr>
          <w:rFonts w:ascii="Google Sans" w:cs="Google Sans" w:eastAsia="Google Sans" w:hAnsi="Google Sans"/>
          <w:color w:val="1f1f1f"/>
          <w:rtl w:val="0"/>
        </w:rPr>
        <w:t xml:space="preserve"> High-performance diesel architectures, specifically the 3.0-liter Duramax (LM2 and LZ0), also carry severe warnings; the LM2 engine has accumulated 201 complaints and 5 fire reports, while its successor, the LZ0, has registered 128 complaints and 3 fires, complicating GM's alternative powertrain strategy.</w:t>
      </w:r>
      <w:r w:rsidDel="00000000" w:rsidR="00000000" w:rsidRPr="00000000">
        <w:rPr>
          <w:rFonts w:ascii="Google Sans" w:cs="Google Sans" w:eastAsia="Google Sans" w:hAnsi="Google Sans"/>
          <w:color w:val="444746"/>
          <w:sz w:val="24"/>
          <w:szCs w:val="24"/>
          <w:vertAlign w:val="superscript"/>
          <w:rtl w:val="0"/>
        </w:rPr>
        <w:t xml:space="preserve">2</w:t>
      </w:r>
    </w:p>
    <w:p w:rsidR="00000000" w:rsidDel="00000000" w:rsidP="00000000" w:rsidRDefault="00000000" w:rsidRPr="00000000" w14:paraId="00000009">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color w:val="444746"/>
          <w:sz w:val="24"/>
          <w:szCs w:val="24"/>
          <w:vertAlign w:val="superscript"/>
        </w:rPr>
      </w:pPr>
      <w:r w:rsidDel="00000000" w:rsidR="00000000" w:rsidRPr="00000000">
        <w:rPr>
          <w:rtl w:val="0"/>
        </w:rPr>
      </w:r>
    </w:p>
    <w:tbl>
      <w:tblPr>
        <w:tblStyle w:val="Table1"/>
        <w:tblW w:w="9360.0" w:type="dxa"/>
        <w:jc w:val="left"/>
        <w:tblBorders>
          <w:top w:color="c4c7c5" w:space="0" w:sz="6" w:val="single"/>
          <w:left w:color="c4c7c5" w:space="0" w:sz="6" w:val="single"/>
          <w:bottom w:color="c4c7c5" w:space="0" w:sz="6" w:val="single"/>
          <w:right w:color="c4c7c5" w:space="0" w:sz="6" w:val="single"/>
          <w:insideH w:color="c4c7c5" w:space="0" w:sz="6" w:val="single"/>
          <w:insideV w:color="c4c7c5" w:space="0" w:sz="6" w:val="single"/>
        </w:tblBorders>
        <w:tblLayout w:type="fixed"/>
        <w:tblLook w:val="0600"/>
      </w:tblPr>
      <w:tblGrid>
        <w:gridCol w:w="1872"/>
        <w:gridCol w:w="1872"/>
        <w:gridCol w:w="1872"/>
        <w:gridCol w:w="1872"/>
        <w:gridCol w:w="1872"/>
        <w:tblGridChange w:id="0">
          <w:tblGrid>
            <w:gridCol w:w="1872"/>
            <w:gridCol w:w="1872"/>
            <w:gridCol w:w="1872"/>
            <w:gridCol w:w="1872"/>
            <w:gridCol w:w="1872"/>
          </w:tblGrid>
        </w:tblGridChange>
      </w:tblGrid>
      <w:tr>
        <w:trPr>
          <w:cantSplit w:val="0"/>
          <w:tblHeader w:val="0"/>
        </w:trPr>
        <w:tc>
          <w:tcPr>
            <w:tcBorders>
              <w:top w:color="c4c7c5" w:space="0" w:sz="6" w:val="single"/>
              <w:left w:color="c4c7c5" w:space="0" w:sz="6" w:val="single"/>
              <w:bottom w:color="c4c7c5" w:space="0" w:sz="6" w:val="single"/>
              <w:right w:color="c4c7c5"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0A">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b w:val="1"/>
                <w:bCs w:val="1"/>
                <w:color w:val="1f1f1f"/>
                <w:shd w:fill="auto" w:val="clear"/>
              </w:rPr>
            </w:pPr>
            <w:r w:rsidDel="00000000" w:rsidR="00000000" w:rsidRPr="00000000">
              <w:rPr>
                <w:rFonts w:ascii="Google Sans" w:cs="Google Sans" w:eastAsia="Google Sans" w:hAnsi="Google Sans"/>
                <w:b w:val="1"/>
                <w:bCs w:val="1"/>
                <w:color w:val="1f1f1f"/>
                <w:shd w:fill="auto" w:val="clear"/>
                <w:rtl w:val="0"/>
              </w:rPr>
              <w:t xml:space="preserve">Component / Platform</w:t>
            </w:r>
          </w:p>
        </w:tc>
        <w:tc>
          <w:tcPr>
            <w:tcBorders>
              <w:top w:color="c4c7c5" w:space="0" w:sz="6" w:val="single"/>
              <w:left w:color="c4c7c5" w:space="0" w:sz="6" w:val="single"/>
              <w:bottom w:color="c4c7c5" w:space="0" w:sz="6" w:val="single"/>
              <w:right w:color="c4c7c5"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0B">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b w:val="1"/>
                <w:bCs w:val="1"/>
                <w:color w:val="1f1f1f"/>
                <w:shd w:fill="auto" w:val="clear"/>
              </w:rPr>
            </w:pPr>
            <w:r w:rsidDel="00000000" w:rsidR="00000000" w:rsidRPr="00000000">
              <w:rPr>
                <w:rFonts w:ascii="Google Sans" w:cs="Google Sans" w:eastAsia="Google Sans" w:hAnsi="Google Sans"/>
                <w:b w:val="1"/>
                <w:bCs w:val="1"/>
                <w:color w:val="1f1f1f"/>
                <w:shd w:fill="auto" w:val="clear"/>
                <w:rtl w:val="0"/>
              </w:rPr>
              <w:t xml:space="preserve">Affected Years &amp; Models</w:t>
            </w:r>
          </w:p>
        </w:tc>
        <w:tc>
          <w:tcPr>
            <w:tcBorders>
              <w:top w:color="c4c7c5" w:space="0" w:sz="6" w:val="single"/>
              <w:left w:color="c4c7c5" w:space="0" w:sz="6" w:val="single"/>
              <w:bottom w:color="c4c7c5" w:space="0" w:sz="6" w:val="single"/>
              <w:right w:color="c4c7c5"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0C">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b w:val="1"/>
                <w:bCs w:val="1"/>
                <w:color w:val="1f1f1f"/>
                <w:shd w:fill="auto" w:val="clear"/>
              </w:rPr>
            </w:pPr>
            <w:r w:rsidDel="00000000" w:rsidR="00000000" w:rsidRPr="00000000">
              <w:rPr>
                <w:rFonts w:ascii="Google Sans" w:cs="Google Sans" w:eastAsia="Google Sans" w:hAnsi="Google Sans"/>
                <w:b w:val="1"/>
                <w:bCs w:val="1"/>
                <w:color w:val="1f1f1f"/>
                <w:shd w:fill="auto" w:val="clear"/>
                <w:rtl w:val="0"/>
              </w:rPr>
              <w:t xml:space="preserve">Key Mechanical Failures</w:t>
            </w:r>
          </w:p>
        </w:tc>
        <w:tc>
          <w:tcPr>
            <w:tcBorders>
              <w:top w:color="c4c7c5" w:space="0" w:sz="6" w:val="single"/>
              <w:left w:color="c4c7c5" w:space="0" w:sz="6" w:val="single"/>
              <w:bottom w:color="c4c7c5" w:space="0" w:sz="6" w:val="single"/>
              <w:right w:color="c4c7c5"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0D">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b w:val="1"/>
                <w:bCs w:val="1"/>
                <w:color w:val="1f1f1f"/>
                <w:shd w:fill="auto" w:val="clear"/>
              </w:rPr>
            </w:pPr>
            <w:r w:rsidDel="00000000" w:rsidR="00000000" w:rsidRPr="00000000">
              <w:rPr>
                <w:rFonts w:ascii="Google Sans" w:cs="Google Sans" w:eastAsia="Google Sans" w:hAnsi="Google Sans"/>
                <w:b w:val="1"/>
                <w:bCs w:val="1"/>
                <w:color w:val="1f1f1f"/>
                <w:shd w:fill="auto" w:val="clear"/>
                <w:rtl w:val="0"/>
              </w:rPr>
              <w:t xml:space="preserve">Average Repair / Cost Impact</w:t>
            </w:r>
          </w:p>
        </w:tc>
        <w:tc>
          <w:tcPr>
            <w:tcBorders>
              <w:top w:color="c4c7c5" w:space="0" w:sz="6" w:val="single"/>
              <w:left w:color="c4c7c5" w:space="0" w:sz="6" w:val="single"/>
              <w:bottom w:color="c4c7c5" w:space="0" w:sz="6" w:val="single"/>
              <w:right w:color="c4c7c5"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0E">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b w:val="1"/>
                <w:bCs w:val="1"/>
                <w:color w:val="1f1f1f"/>
                <w:shd w:fill="auto" w:val="clear"/>
              </w:rPr>
            </w:pPr>
            <w:r w:rsidDel="00000000" w:rsidR="00000000" w:rsidRPr="00000000">
              <w:rPr>
                <w:rFonts w:ascii="Google Sans" w:cs="Google Sans" w:eastAsia="Google Sans" w:hAnsi="Google Sans"/>
                <w:b w:val="1"/>
                <w:bCs w:val="1"/>
                <w:color w:val="1f1f1f"/>
                <w:shd w:fill="auto" w:val="clear"/>
                <w:rtl w:val="0"/>
              </w:rPr>
              <w:t xml:space="preserve">Associated Litigation &amp; Safety Actions</w:t>
            </w:r>
          </w:p>
        </w:tc>
      </w:tr>
      <w:tr>
        <w:trPr>
          <w:cantSplit w:val="0"/>
          <w:tblHeader w:val="0"/>
        </w:trPr>
        <w:tc>
          <w:tcPr>
            <w:tcBorders>
              <w:top w:color="c4c7c5" w:space="0" w:sz="6" w:val="single"/>
              <w:left w:color="c4c7c5" w:space="0" w:sz="6" w:val="single"/>
              <w:bottom w:color="c4c7c5" w:space="0" w:sz="6" w:val="single"/>
              <w:right w:color="c4c7c5"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0F">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b w:val="1"/>
                <w:bCs w:val="1"/>
                <w:color w:val="1f1f1f"/>
                <w:shd w:fill="auto" w:val="clear"/>
              </w:rPr>
            </w:pPr>
            <w:r w:rsidDel="00000000" w:rsidR="00000000" w:rsidRPr="00000000">
              <w:rPr>
                <w:rFonts w:ascii="Google Sans" w:cs="Google Sans" w:eastAsia="Google Sans" w:hAnsi="Google Sans"/>
                <w:b w:val="1"/>
                <w:bCs w:val="1"/>
                <w:color w:val="1f1f1f"/>
                <w:shd w:fill="auto" w:val="clear"/>
                <w:rtl w:val="0"/>
              </w:rPr>
              <w:t xml:space="preserve">Hydra-Matic 8L90 &amp; 8L45 Transmission</w:t>
            </w:r>
          </w:p>
        </w:tc>
        <w:tc>
          <w:tcPr>
            <w:tcBorders>
              <w:top w:color="c4c7c5" w:space="0" w:sz="6" w:val="single"/>
              <w:left w:color="c4c7c5" w:space="0" w:sz="6" w:val="single"/>
              <w:bottom w:color="c4c7c5" w:space="0" w:sz="6" w:val="single"/>
              <w:right w:color="c4c7c5"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10">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color w:val="444746"/>
                <w:sz w:val="24"/>
                <w:szCs w:val="24"/>
                <w:vertAlign w:val="superscript"/>
              </w:rPr>
            </w:pPr>
            <w:r w:rsidDel="00000000" w:rsidR="00000000" w:rsidRPr="00000000">
              <w:rPr>
                <w:rFonts w:ascii="Google Sans" w:cs="Google Sans" w:eastAsia="Google Sans" w:hAnsi="Google Sans"/>
                <w:color w:val="1f1f1f"/>
                <w:shd w:fill="auto" w:val="clear"/>
                <w:rtl w:val="0"/>
              </w:rPr>
              <w:t xml:space="preserve">2015–2019 Chevrolet Silverado, Colorado, Corvette, Camaro; GMC Sierra, Yukon, Canyon; Cadillac Escalade, ATS, CTS, CT6 </w:t>
            </w:r>
            <w:r w:rsidDel="00000000" w:rsidR="00000000" w:rsidRPr="00000000">
              <w:rPr>
                <w:rFonts w:ascii="Google Sans" w:cs="Google Sans" w:eastAsia="Google Sans" w:hAnsi="Google Sans"/>
                <w:color w:val="444746"/>
                <w:sz w:val="24"/>
                <w:szCs w:val="24"/>
                <w:vertAlign w:val="superscript"/>
                <w:rtl w:val="0"/>
              </w:rPr>
              <w:t xml:space="preserve">4</w:t>
            </w:r>
          </w:p>
        </w:tc>
        <w:tc>
          <w:tcPr>
            <w:tcBorders>
              <w:top w:color="c4c7c5" w:space="0" w:sz="6" w:val="single"/>
              <w:left w:color="c4c7c5" w:space="0" w:sz="6" w:val="single"/>
              <w:bottom w:color="c4c7c5" w:space="0" w:sz="6" w:val="single"/>
              <w:right w:color="c4c7c5"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11">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color w:val="444746"/>
                <w:sz w:val="24"/>
                <w:szCs w:val="24"/>
                <w:vertAlign w:val="superscript"/>
              </w:rPr>
            </w:pPr>
            <w:r w:rsidDel="00000000" w:rsidR="00000000" w:rsidRPr="00000000">
              <w:rPr>
                <w:rFonts w:ascii="Google Sans" w:cs="Google Sans" w:eastAsia="Google Sans" w:hAnsi="Google Sans"/>
                <w:color w:val="1f1f1f"/>
                <w:shd w:fill="auto" w:val="clear"/>
                <w:rtl w:val="0"/>
              </w:rPr>
              <w:t xml:space="preserve">Torque converter defect causing severe shuddering, lurching, slipping, and harsh gear engagement </w:t>
            </w:r>
            <w:r w:rsidDel="00000000" w:rsidR="00000000" w:rsidRPr="00000000">
              <w:rPr>
                <w:rFonts w:ascii="Google Sans" w:cs="Google Sans" w:eastAsia="Google Sans" w:hAnsi="Google Sans"/>
                <w:color w:val="444746"/>
                <w:sz w:val="24"/>
                <w:szCs w:val="24"/>
                <w:vertAlign w:val="superscript"/>
                <w:rtl w:val="0"/>
              </w:rPr>
              <w:t xml:space="preserve">7</w:t>
            </w:r>
          </w:p>
        </w:tc>
        <w:tc>
          <w:tcPr>
            <w:tcBorders>
              <w:top w:color="c4c7c5" w:space="0" w:sz="6" w:val="single"/>
              <w:left w:color="c4c7c5" w:space="0" w:sz="6" w:val="single"/>
              <w:bottom w:color="c4c7c5" w:space="0" w:sz="6" w:val="single"/>
              <w:right w:color="c4c7c5"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12">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color w:val="444746"/>
                <w:sz w:val="24"/>
                <w:szCs w:val="24"/>
                <w:vertAlign w:val="superscript"/>
              </w:rPr>
            </w:pPr>
            <w:r w:rsidDel="00000000" w:rsidR="00000000" w:rsidRPr="00000000">
              <w:rPr>
                <w:rFonts w:ascii="Google Sans" w:cs="Google Sans" w:eastAsia="Google Sans" w:hAnsi="Google Sans"/>
                <w:b w:val="1"/>
                <w:bCs w:val="1"/>
                <w:color w:val="1f1f1f"/>
                <w:shd w:fill="auto" w:val="clear"/>
                <w:rtl w:val="0"/>
              </w:rPr>
              <w:t xml:space="preserve">$4,100 to $6,000</w:t>
            </w:r>
            <w:r w:rsidDel="00000000" w:rsidR="00000000" w:rsidRPr="00000000">
              <w:rPr>
                <w:rFonts w:ascii="Google Sans" w:cs="Google Sans" w:eastAsia="Google Sans" w:hAnsi="Google Sans"/>
                <w:color w:val="1f1f1f"/>
                <w:shd w:fill="auto" w:val="clear"/>
                <w:rtl w:val="0"/>
              </w:rPr>
              <w:t xml:space="preserve"> for torque converter or complete transmission replacement </w:t>
            </w:r>
            <w:r w:rsidDel="00000000" w:rsidR="00000000" w:rsidRPr="00000000">
              <w:rPr>
                <w:rFonts w:ascii="Google Sans" w:cs="Google Sans" w:eastAsia="Google Sans" w:hAnsi="Google Sans"/>
                <w:color w:val="444746"/>
                <w:sz w:val="24"/>
                <w:szCs w:val="24"/>
                <w:vertAlign w:val="superscript"/>
                <w:rtl w:val="0"/>
              </w:rPr>
              <w:t xml:space="preserve">7</w:t>
            </w:r>
          </w:p>
        </w:tc>
        <w:tc>
          <w:tcPr>
            <w:tcBorders>
              <w:top w:color="c4c7c5" w:space="0" w:sz="6" w:val="single"/>
              <w:left w:color="c4c7c5" w:space="0" w:sz="6" w:val="single"/>
              <w:bottom w:color="c4c7c5" w:space="0" w:sz="6" w:val="single"/>
              <w:right w:color="c4c7c5"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13">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color w:val="444746"/>
                <w:sz w:val="24"/>
                <w:szCs w:val="24"/>
                <w:vertAlign w:val="superscript"/>
              </w:rPr>
            </w:pPr>
            <w:r w:rsidDel="00000000" w:rsidR="00000000" w:rsidRPr="00000000">
              <w:rPr>
                <w:rFonts w:ascii="Google Sans" w:cs="Google Sans" w:eastAsia="Google Sans" w:hAnsi="Google Sans"/>
                <w:i w:val="1"/>
                <w:iCs w:val="1"/>
                <w:color w:val="1f1f1f"/>
                <w:shd w:fill="auto" w:val="clear"/>
                <w:rtl w:val="0"/>
              </w:rPr>
              <w:t xml:space="preserve">Speerly v. GM</w:t>
            </w:r>
            <w:r w:rsidDel="00000000" w:rsidR="00000000" w:rsidRPr="00000000">
              <w:rPr>
                <w:rFonts w:ascii="Google Sans" w:cs="Google Sans" w:eastAsia="Google Sans" w:hAnsi="Google Sans"/>
                <w:color w:val="1f1f1f"/>
                <w:shd w:fill="auto" w:val="clear"/>
                <w:rtl w:val="0"/>
              </w:rPr>
              <w:t xml:space="preserve"> class certified across 26 states in March 2023 </w:t>
            </w:r>
            <w:r w:rsidDel="00000000" w:rsidR="00000000" w:rsidRPr="00000000">
              <w:rPr>
                <w:rFonts w:ascii="Google Sans" w:cs="Google Sans" w:eastAsia="Google Sans" w:hAnsi="Google Sans"/>
                <w:color w:val="444746"/>
                <w:sz w:val="24"/>
                <w:szCs w:val="24"/>
                <w:vertAlign w:val="superscript"/>
                <w:rtl w:val="0"/>
              </w:rPr>
              <w:t xml:space="preserve">14</w:t>
            </w:r>
            <w:r w:rsidDel="00000000" w:rsidR="00000000" w:rsidRPr="00000000">
              <w:rPr>
                <w:rFonts w:ascii="Google Sans" w:cs="Google Sans" w:eastAsia="Google Sans" w:hAnsi="Google Sans"/>
                <w:color w:val="1f1f1f"/>
                <w:shd w:fill="auto" w:val="clear"/>
                <w:rtl w:val="0"/>
              </w:rPr>
              <w:t xml:space="preserve">; decertified by 6th Circuit in June 2025.</w:t>
            </w:r>
            <w:r w:rsidDel="00000000" w:rsidR="00000000" w:rsidRPr="00000000">
              <w:rPr>
                <w:rFonts w:ascii="Google Sans" w:cs="Google Sans" w:eastAsia="Google Sans" w:hAnsi="Google Sans"/>
                <w:color w:val="444746"/>
                <w:sz w:val="24"/>
                <w:szCs w:val="24"/>
                <w:vertAlign w:val="superscript"/>
                <w:rtl w:val="0"/>
              </w:rPr>
              <w:t xml:space="preserve">4</w:t>
            </w:r>
          </w:p>
        </w:tc>
      </w:tr>
      <w:tr>
        <w:trPr>
          <w:cantSplit w:val="0"/>
          <w:tblHeader w:val="0"/>
        </w:trPr>
        <w:tc>
          <w:tcPr>
            <w:tcBorders>
              <w:top w:color="c4c7c5" w:space="0" w:sz="6" w:val="single"/>
              <w:left w:color="c4c7c5" w:space="0" w:sz="6" w:val="single"/>
              <w:bottom w:color="c4c7c5" w:space="0" w:sz="6" w:val="single"/>
              <w:right w:color="c4c7c5"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14">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b w:val="1"/>
                <w:bCs w:val="1"/>
                <w:color w:val="1f1f1f"/>
                <w:shd w:fill="auto" w:val="clear"/>
              </w:rPr>
            </w:pPr>
            <w:r w:rsidDel="00000000" w:rsidR="00000000" w:rsidRPr="00000000">
              <w:rPr>
                <w:rFonts w:ascii="Google Sans" w:cs="Google Sans" w:eastAsia="Google Sans" w:hAnsi="Google Sans"/>
                <w:b w:val="1"/>
                <w:bCs w:val="1"/>
                <w:color w:val="1f1f1f"/>
                <w:shd w:fill="auto" w:val="clear"/>
                <w:rtl w:val="0"/>
              </w:rPr>
              <w:t xml:space="preserve">5.3L LC9 Vortec V8 Engine</w:t>
            </w:r>
          </w:p>
        </w:tc>
        <w:tc>
          <w:tcPr>
            <w:tcBorders>
              <w:top w:color="c4c7c5" w:space="0" w:sz="6" w:val="single"/>
              <w:left w:color="c4c7c5" w:space="0" w:sz="6" w:val="single"/>
              <w:bottom w:color="c4c7c5" w:space="0" w:sz="6" w:val="single"/>
              <w:right w:color="c4c7c5"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15">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color w:val="444746"/>
                <w:sz w:val="24"/>
                <w:szCs w:val="24"/>
                <w:vertAlign w:val="superscript"/>
              </w:rPr>
            </w:pPr>
            <w:r w:rsidDel="00000000" w:rsidR="00000000" w:rsidRPr="00000000">
              <w:rPr>
                <w:rFonts w:ascii="Google Sans" w:cs="Google Sans" w:eastAsia="Google Sans" w:hAnsi="Google Sans"/>
                <w:color w:val="1f1f1f"/>
                <w:shd w:fill="auto" w:val="clear"/>
                <w:rtl w:val="0"/>
              </w:rPr>
              <w:t xml:space="preserve">2011–2014 Chevrolet Silverado, Tahoe, Suburban, Avalanche; GMC Sierra, Yukon </w:t>
            </w:r>
            <w:r w:rsidDel="00000000" w:rsidR="00000000" w:rsidRPr="00000000">
              <w:rPr>
                <w:rFonts w:ascii="Google Sans" w:cs="Google Sans" w:eastAsia="Google Sans" w:hAnsi="Google Sans"/>
                <w:color w:val="444746"/>
                <w:sz w:val="24"/>
                <w:szCs w:val="24"/>
                <w:vertAlign w:val="superscript"/>
                <w:rtl w:val="0"/>
              </w:rPr>
              <w:t xml:space="preserve">11</w:t>
            </w:r>
          </w:p>
        </w:tc>
        <w:tc>
          <w:tcPr>
            <w:tcBorders>
              <w:top w:color="c4c7c5" w:space="0" w:sz="6" w:val="single"/>
              <w:left w:color="c4c7c5" w:space="0" w:sz="6" w:val="single"/>
              <w:bottom w:color="c4c7c5" w:space="0" w:sz="6" w:val="single"/>
              <w:right w:color="c4c7c5"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16">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color w:val="444746"/>
                <w:sz w:val="24"/>
                <w:szCs w:val="24"/>
                <w:vertAlign w:val="superscript"/>
              </w:rPr>
            </w:pPr>
            <w:r w:rsidDel="00000000" w:rsidR="00000000" w:rsidRPr="00000000">
              <w:rPr>
                <w:rFonts w:ascii="Google Sans" w:cs="Google Sans" w:eastAsia="Google Sans" w:hAnsi="Google Sans"/>
                <w:color w:val="1f1f1f"/>
                <w:shd w:fill="auto" w:val="clear"/>
                <w:rtl w:val="0"/>
              </w:rPr>
              <w:t xml:space="preserve">Defective piston rings causing oil migration, fouled spark plugs, rough idle, and internal engine damage </w:t>
            </w:r>
            <w:r w:rsidDel="00000000" w:rsidR="00000000" w:rsidRPr="00000000">
              <w:rPr>
                <w:rFonts w:ascii="Google Sans" w:cs="Google Sans" w:eastAsia="Google Sans" w:hAnsi="Google Sans"/>
                <w:color w:val="444746"/>
                <w:sz w:val="24"/>
                <w:szCs w:val="24"/>
                <w:vertAlign w:val="superscript"/>
                <w:rtl w:val="0"/>
              </w:rPr>
              <w:t xml:space="preserve">11</w:t>
            </w:r>
          </w:p>
        </w:tc>
        <w:tc>
          <w:tcPr>
            <w:tcBorders>
              <w:top w:color="c4c7c5" w:space="0" w:sz="6" w:val="single"/>
              <w:left w:color="c4c7c5" w:space="0" w:sz="6" w:val="single"/>
              <w:bottom w:color="c4c7c5" w:space="0" w:sz="6" w:val="single"/>
              <w:right w:color="c4c7c5"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17">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color w:val="444746"/>
                <w:sz w:val="24"/>
                <w:szCs w:val="24"/>
                <w:vertAlign w:val="superscript"/>
              </w:rPr>
            </w:pPr>
            <w:r w:rsidDel="00000000" w:rsidR="00000000" w:rsidRPr="00000000">
              <w:rPr>
                <w:rFonts w:ascii="Google Sans" w:cs="Google Sans" w:eastAsia="Google Sans" w:hAnsi="Google Sans"/>
                <w:b w:val="1"/>
                <w:bCs w:val="1"/>
                <w:color w:val="1f1f1f"/>
                <w:shd w:fill="auto" w:val="clear"/>
                <w:rtl w:val="0"/>
              </w:rPr>
              <w:t xml:space="preserve">$2,000 to $5,000+</w:t>
            </w:r>
            <w:r w:rsidDel="00000000" w:rsidR="00000000" w:rsidRPr="00000000">
              <w:rPr>
                <w:rFonts w:ascii="Google Sans" w:cs="Google Sans" w:eastAsia="Google Sans" w:hAnsi="Google Sans"/>
                <w:color w:val="1f1f1f"/>
                <w:shd w:fill="auto" w:val="clear"/>
                <w:rtl w:val="0"/>
              </w:rPr>
              <w:t xml:space="preserve"> for engine rebuilds or piston ring replacement </w:t>
            </w:r>
            <w:r w:rsidDel="00000000" w:rsidR="00000000" w:rsidRPr="00000000">
              <w:rPr>
                <w:rFonts w:ascii="Google Sans" w:cs="Google Sans" w:eastAsia="Google Sans" w:hAnsi="Google Sans"/>
                <w:color w:val="444746"/>
                <w:sz w:val="24"/>
                <w:szCs w:val="24"/>
                <w:vertAlign w:val="superscript"/>
                <w:rtl w:val="0"/>
              </w:rPr>
              <w:t xml:space="preserve">8</w:t>
            </w:r>
          </w:p>
        </w:tc>
        <w:tc>
          <w:tcPr>
            <w:tcBorders>
              <w:top w:color="c4c7c5" w:space="0" w:sz="6" w:val="single"/>
              <w:left w:color="c4c7c5" w:space="0" w:sz="6" w:val="single"/>
              <w:bottom w:color="c4c7c5" w:space="0" w:sz="6" w:val="single"/>
              <w:right w:color="c4c7c5"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18">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color w:val="444746"/>
                <w:sz w:val="24"/>
                <w:szCs w:val="24"/>
                <w:vertAlign w:val="superscript"/>
              </w:rPr>
            </w:pPr>
            <w:r w:rsidDel="00000000" w:rsidR="00000000" w:rsidRPr="00000000">
              <w:rPr>
                <w:rFonts w:ascii="Google Sans" w:cs="Google Sans" w:eastAsia="Google Sans" w:hAnsi="Google Sans"/>
                <w:color w:val="1f1f1f"/>
                <w:shd w:fill="auto" w:val="clear"/>
                <w:rtl w:val="0"/>
              </w:rPr>
              <w:t xml:space="preserve">$150M settlement (</w:t>
            </w:r>
            <w:r w:rsidDel="00000000" w:rsidR="00000000" w:rsidRPr="00000000">
              <w:rPr>
                <w:rFonts w:ascii="Google Sans" w:cs="Google Sans" w:eastAsia="Google Sans" w:hAnsi="Google Sans"/>
                <w:i w:val="1"/>
                <w:iCs w:val="1"/>
                <w:color w:val="1f1f1f"/>
                <w:shd w:fill="auto" w:val="clear"/>
                <w:rtl w:val="0"/>
              </w:rPr>
              <w:t xml:space="preserve">Siqueiros v. GM</w:t>
            </w:r>
            <w:r w:rsidDel="00000000" w:rsidR="00000000" w:rsidRPr="00000000">
              <w:rPr>
                <w:rFonts w:ascii="Google Sans" w:cs="Google Sans" w:eastAsia="Google Sans" w:hAnsi="Google Sans"/>
                <w:color w:val="1f1f1f"/>
                <w:shd w:fill="auto" w:val="clear"/>
                <w:rtl w:val="0"/>
              </w:rPr>
              <w:t xml:space="preserve">) approved in October 2025 for CA, ID, and NC.</w:t>
            </w:r>
            <w:r w:rsidDel="00000000" w:rsidR="00000000" w:rsidRPr="00000000">
              <w:rPr>
                <w:rFonts w:ascii="Google Sans" w:cs="Google Sans" w:eastAsia="Google Sans" w:hAnsi="Google Sans"/>
                <w:color w:val="444746"/>
                <w:sz w:val="24"/>
                <w:szCs w:val="24"/>
                <w:vertAlign w:val="superscript"/>
                <w:rtl w:val="0"/>
              </w:rPr>
              <w:t xml:space="preserve">12</w:t>
            </w:r>
            <w:r w:rsidDel="00000000" w:rsidR="00000000" w:rsidRPr="00000000">
              <w:rPr>
                <w:rFonts w:ascii="Google Sans" w:cs="Google Sans" w:eastAsia="Google Sans" w:hAnsi="Google Sans"/>
                <w:color w:val="1f1f1f"/>
                <w:shd w:fill="auto" w:val="clear"/>
                <w:rtl w:val="0"/>
              </w:rPr>
              <w:t xml:space="preserve"> Separate $9.4M settlement in OK.</w:t>
            </w:r>
            <w:r w:rsidDel="00000000" w:rsidR="00000000" w:rsidRPr="00000000">
              <w:rPr>
                <w:rFonts w:ascii="Google Sans" w:cs="Google Sans" w:eastAsia="Google Sans" w:hAnsi="Google Sans"/>
                <w:color w:val="444746"/>
                <w:sz w:val="24"/>
                <w:szCs w:val="24"/>
                <w:vertAlign w:val="superscript"/>
                <w:rtl w:val="0"/>
              </w:rPr>
              <w:t xml:space="preserve">8</w:t>
            </w:r>
          </w:p>
        </w:tc>
      </w:tr>
      <w:tr>
        <w:trPr>
          <w:cantSplit w:val="0"/>
          <w:tblHeader w:val="0"/>
        </w:trPr>
        <w:tc>
          <w:tcPr>
            <w:tcBorders>
              <w:top w:color="c4c7c5" w:space="0" w:sz="6" w:val="single"/>
              <w:left w:color="c4c7c5" w:space="0" w:sz="6" w:val="single"/>
              <w:bottom w:color="c4c7c5" w:space="0" w:sz="6" w:val="single"/>
              <w:right w:color="c4c7c5"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19">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b w:val="1"/>
                <w:bCs w:val="1"/>
                <w:color w:val="1f1f1f"/>
                <w:shd w:fill="auto" w:val="clear"/>
              </w:rPr>
            </w:pPr>
            <w:r w:rsidDel="00000000" w:rsidR="00000000" w:rsidRPr="00000000">
              <w:rPr>
                <w:rFonts w:ascii="Google Sans" w:cs="Google Sans" w:eastAsia="Google Sans" w:hAnsi="Google Sans"/>
                <w:b w:val="1"/>
                <w:bCs w:val="1"/>
                <w:color w:val="1f1f1f"/>
                <w:shd w:fill="auto" w:val="clear"/>
                <w:rtl w:val="0"/>
              </w:rPr>
              <w:t xml:space="preserve">5.3L L84 &amp; 6.2L L87 EcoTec3 V8</w:t>
            </w:r>
          </w:p>
        </w:tc>
        <w:tc>
          <w:tcPr>
            <w:tcBorders>
              <w:top w:color="c4c7c5" w:space="0" w:sz="6" w:val="single"/>
              <w:left w:color="c4c7c5" w:space="0" w:sz="6" w:val="single"/>
              <w:bottom w:color="c4c7c5" w:space="0" w:sz="6" w:val="single"/>
              <w:right w:color="c4c7c5"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1A">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color w:val="444746"/>
                <w:sz w:val="24"/>
                <w:szCs w:val="24"/>
                <w:vertAlign w:val="superscript"/>
              </w:rPr>
            </w:pPr>
            <w:r w:rsidDel="00000000" w:rsidR="00000000" w:rsidRPr="00000000">
              <w:rPr>
                <w:rFonts w:ascii="Google Sans" w:cs="Google Sans" w:eastAsia="Google Sans" w:hAnsi="Google Sans"/>
                <w:color w:val="1f1f1f"/>
                <w:shd w:fill="auto" w:val="clear"/>
                <w:rtl w:val="0"/>
              </w:rPr>
              <w:t xml:space="preserve">2019–2024 Chevrolet Silverado, Tahoe, Suburban; GMC Sierra, Yukon; Cadillac Escalade </w:t>
            </w:r>
            <w:r w:rsidDel="00000000" w:rsidR="00000000" w:rsidRPr="00000000">
              <w:rPr>
                <w:rFonts w:ascii="Google Sans" w:cs="Google Sans" w:eastAsia="Google Sans" w:hAnsi="Google Sans"/>
                <w:color w:val="444746"/>
                <w:sz w:val="24"/>
                <w:szCs w:val="24"/>
                <w:vertAlign w:val="superscript"/>
                <w:rtl w:val="0"/>
              </w:rPr>
              <w:t xml:space="preserve">1</w:t>
            </w:r>
          </w:p>
        </w:tc>
        <w:tc>
          <w:tcPr>
            <w:tcBorders>
              <w:top w:color="c4c7c5" w:space="0" w:sz="6" w:val="single"/>
              <w:left w:color="c4c7c5" w:space="0" w:sz="6" w:val="single"/>
              <w:bottom w:color="c4c7c5" w:space="0" w:sz="6" w:val="single"/>
              <w:right w:color="c4c7c5"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1B">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color w:val="444746"/>
                <w:sz w:val="24"/>
                <w:szCs w:val="24"/>
                <w:vertAlign w:val="superscript"/>
              </w:rPr>
            </w:pPr>
            <w:r w:rsidDel="00000000" w:rsidR="00000000" w:rsidRPr="00000000">
              <w:rPr>
                <w:rFonts w:ascii="Google Sans" w:cs="Google Sans" w:eastAsia="Google Sans" w:hAnsi="Google Sans"/>
                <w:color w:val="1f1f1f"/>
                <w:shd w:fill="auto" w:val="clear"/>
                <w:rtl w:val="0"/>
              </w:rPr>
              <w:t xml:space="preserve">AFM/DFM lifter collapse, bent valvetrain components, and manufacturing defects in connecting rods/crankshafts </w:t>
            </w:r>
            <w:r w:rsidDel="00000000" w:rsidR="00000000" w:rsidRPr="00000000">
              <w:rPr>
                <w:rFonts w:ascii="Google Sans" w:cs="Google Sans" w:eastAsia="Google Sans" w:hAnsi="Google Sans"/>
                <w:color w:val="444746"/>
                <w:sz w:val="24"/>
                <w:szCs w:val="24"/>
                <w:vertAlign w:val="superscript"/>
                <w:rtl w:val="0"/>
              </w:rPr>
              <w:t xml:space="preserve">1</w:t>
            </w:r>
          </w:p>
        </w:tc>
        <w:tc>
          <w:tcPr>
            <w:tcBorders>
              <w:top w:color="c4c7c5" w:space="0" w:sz="6" w:val="single"/>
              <w:left w:color="c4c7c5" w:space="0" w:sz="6" w:val="single"/>
              <w:bottom w:color="c4c7c5" w:space="0" w:sz="6" w:val="single"/>
              <w:right w:color="c4c7c5"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1C">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color w:val="444746"/>
                <w:sz w:val="24"/>
                <w:szCs w:val="24"/>
                <w:vertAlign w:val="superscript"/>
              </w:rPr>
            </w:pPr>
            <w:r w:rsidDel="00000000" w:rsidR="00000000" w:rsidRPr="00000000">
              <w:rPr>
                <w:rFonts w:ascii="Google Sans" w:cs="Google Sans" w:eastAsia="Google Sans" w:hAnsi="Google Sans"/>
                <w:b w:val="1"/>
                <w:bCs w:val="1"/>
                <w:color w:val="1f1f1f"/>
                <w:shd w:fill="auto" w:val="clear"/>
                <w:rtl w:val="0"/>
              </w:rPr>
              <w:t xml:space="preserve">$2,000 to $13,000</w:t>
            </w:r>
            <w:r w:rsidDel="00000000" w:rsidR="00000000" w:rsidRPr="00000000">
              <w:rPr>
                <w:rFonts w:ascii="Google Sans" w:cs="Google Sans" w:eastAsia="Google Sans" w:hAnsi="Google Sans"/>
                <w:color w:val="1f1f1f"/>
                <w:shd w:fill="auto" w:val="clear"/>
                <w:rtl w:val="0"/>
              </w:rPr>
              <w:t xml:space="preserve"> for cylinder head, lifter, or full engine block replacement </w:t>
            </w:r>
            <w:r w:rsidDel="00000000" w:rsidR="00000000" w:rsidRPr="00000000">
              <w:rPr>
                <w:rFonts w:ascii="Google Sans" w:cs="Google Sans" w:eastAsia="Google Sans" w:hAnsi="Google Sans"/>
                <w:color w:val="444746"/>
                <w:sz w:val="24"/>
                <w:szCs w:val="24"/>
                <w:vertAlign w:val="superscript"/>
                <w:rtl w:val="0"/>
              </w:rPr>
              <w:t xml:space="preserve">1</w:t>
            </w:r>
          </w:p>
        </w:tc>
        <w:tc>
          <w:tcPr>
            <w:tcBorders>
              <w:top w:color="c4c7c5" w:space="0" w:sz="6" w:val="single"/>
              <w:left w:color="c4c7c5" w:space="0" w:sz="6" w:val="single"/>
              <w:bottom w:color="c4c7c5" w:space="0" w:sz="6" w:val="single"/>
              <w:right w:color="c4c7c5"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1D">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color w:val="444746"/>
                <w:sz w:val="24"/>
                <w:szCs w:val="24"/>
                <w:vertAlign w:val="superscript"/>
              </w:rPr>
            </w:pPr>
            <w:r w:rsidDel="00000000" w:rsidR="00000000" w:rsidRPr="00000000">
              <w:rPr>
                <w:rFonts w:ascii="Google Sans" w:cs="Google Sans" w:eastAsia="Google Sans" w:hAnsi="Google Sans"/>
                <w:color w:val="1f1f1f"/>
                <w:shd w:fill="auto" w:val="clear"/>
                <w:rtl w:val="0"/>
              </w:rPr>
              <w:t xml:space="preserve">Unified AFM/DFM class action kept intact in 2026 </w:t>
            </w:r>
            <w:r w:rsidDel="00000000" w:rsidR="00000000" w:rsidRPr="00000000">
              <w:rPr>
                <w:rFonts w:ascii="Google Sans" w:cs="Google Sans" w:eastAsia="Google Sans" w:hAnsi="Google Sans"/>
                <w:color w:val="444746"/>
                <w:sz w:val="24"/>
                <w:szCs w:val="24"/>
                <w:vertAlign w:val="superscript"/>
                <w:rtl w:val="0"/>
              </w:rPr>
              <w:t xml:space="preserve">6</w:t>
            </w:r>
            <w:r w:rsidDel="00000000" w:rsidR="00000000" w:rsidRPr="00000000">
              <w:rPr>
                <w:rFonts w:ascii="Google Sans" w:cs="Google Sans" w:eastAsia="Google Sans" w:hAnsi="Google Sans"/>
                <w:color w:val="1f1f1f"/>
                <w:shd w:fill="auto" w:val="clear"/>
                <w:rtl w:val="0"/>
              </w:rPr>
              <w:t xml:space="preserve">; NHTSA Recall Campaign 25V274 issued in April 2025 for 6.2L engines.</w:t>
            </w:r>
            <w:r w:rsidDel="00000000" w:rsidR="00000000" w:rsidRPr="00000000">
              <w:rPr>
                <w:rFonts w:ascii="Google Sans" w:cs="Google Sans" w:eastAsia="Google Sans" w:hAnsi="Google Sans"/>
                <w:color w:val="444746"/>
                <w:sz w:val="24"/>
                <w:szCs w:val="24"/>
                <w:vertAlign w:val="superscript"/>
                <w:rtl w:val="0"/>
              </w:rPr>
              <w:t xml:space="preserve">2</w:t>
            </w:r>
          </w:p>
        </w:tc>
      </w:tr>
      <w:tr>
        <w:trPr>
          <w:cantSplit w:val="0"/>
          <w:tblHeader w:val="0"/>
        </w:trPr>
        <w:tc>
          <w:tcPr>
            <w:tcBorders>
              <w:top w:color="c4c7c5" w:space="0" w:sz="6" w:val="single"/>
              <w:left w:color="c4c7c5" w:space="0" w:sz="6" w:val="single"/>
              <w:bottom w:color="c4c7c5" w:space="0" w:sz="6" w:val="single"/>
              <w:right w:color="c4c7c5"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1E">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b w:val="1"/>
                <w:bCs w:val="1"/>
                <w:color w:val="1f1f1f"/>
                <w:shd w:fill="auto" w:val="clear"/>
              </w:rPr>
            </w:pPr>
            <w:r w:rsidDel="00000000" w:rsidR="00000000" w:rsidRPr="00000000">
              <w:rPr>
                <w:rFonts w:ascii="Google Sans" w:cs="Google Sans" w:eastAsia="Google Sans" w:hAnsi="Google Sans"/>
                <w:b w:val="1"/>
                <w:bCs w:val="1"/>
                <w:color w:val="1f1f1f"/>
                <w:shd w:fill="auto" w:val="clear"/>
                <w:rtl w:val="0"/>
              </w:rPr>
              <w:t xml:space="preserve">3.0L Duramax Diesel (LM2 / LZ0)</w:t>
            </w:r>
          </w:p>
        </w:tc>
        <w:tc>
          <w:tcPr>
            <w:tcBorders>
              <w:top w:color="c4c7c5" w:space="0" w:sz="6" w:val="single"/>
              <w:left w:color="c4c7c5" w:space="0" w:sz="6" w:val="single"/>
              <w:bottom w:color="c4c7c5" w:space="0" w:sz="6" w:val="single"/>
              <w:right w:color="c4c7c5"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1F">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color w:val="444746"/>
                <w:sz w:val="24"/>
                <w:szCs w:val="24"/>
                <w:vertAlign w:val="superscript"/>
              </w:rPr>
            </w:pPr>
            <w:r w:rsidDel="00000000" w:rsidR="00000000" w:rsidRPr="00000000">
              <w:rPr>
                <w:rFonts w:ascii="Google Sans" w:cs="Google Sans" w:eastAsia="Google Sans" w:hAnsi="Google Sans"/>
                <w:color w:val="1f1f1f"/>
                <w:shd w:fill="auto" w:val="clear"/>
                <w:rtl w:val="0"/>
              </w:rPr>
              <w:t xml:space="preserve">2020–2025 Chevrolet Silverado, Tahoe, Suburban; GMC Sierra, Yukon; Cadillac Escalade </w:t>
            </w:r>
            <w:r w:rsidDel="00000000" w:rsidR="00000000" w:rsidRPr="00000000">
              <w:rPr>
                <w:rFonts w:ascii="Google Sans" w:cs="Google Sans" w:eastAsia="Google Sans" w:hAnsi="Google Sans"/>
                <w:color w:val="444746"/>
                <w:sz w:val="24"/>
                <w:szCs w:val="24"/>
                <w:vertAlign w:val="superscript"/>
                <w:rtl w:val="0"/>
              </w:rPr>
              <w:t xml:space="preserve">2</w:t>
            </w:r>
          </w:p>
        </w:tc>
        <w:tc>
          <w:tcPr>
            <w:tcBorders>
              <w:top w:color="c4c7c5" w:space="0" w:sz="6" w:val="single"/>
              <w:left w:color="c4c7c5" w:space="0" w:sz="6" w:val="single"/>
              <w:bottom w:color="c4c7c5" w:space="0" w:sz="6" w:val="single"/>
              <w:right w:color="c4c7c5"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0">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color w:val="444746"/>
                <w:sz w:val="24"/>
                <w:szCs w:val="24"/>
                <w:vertAlign w:val="superscript"/>
              </w:rPr>
            </w:pPr>
            <w:r w:rsidDel="00000000" w:rsidR="00000000" w:rsidRPr="00000000">
              <w:rPr>
                <w:rFonts w:ascii="Google Sans" w:cs="Google Sans" w:eastAsia="Google Sans" w:hAnsi="Google Sans"/>
                <w:color w:val="1f1f1f"/>
                <w:shd w:fill="auto" w:val="clear"/>
                <w:rtl w:val="0"/>
              </w:rPr>
              <w:t xml:space="preserve">Fuel system failures, starting issues, and chronic exhaust gas recirculation (EGR) soot buildup </w:t>
            </w:r>
            <w:r w:rsidDel="00000000" w:rsidR="00000000" w:rsidRPr="00000000">
              <w:rPr>
                <w:rFonts w:ascii="Google Sans" w:cs="Google Sans" w:eastAsia="Google Sans" w:hAnsi="Google Sans"/>
                <w:color w:val="444746"/>
                <w:sz w:val="24"/>
                <w:szCs w:val="24"/>
                <w:vertAlign w:val="superscript"/>
                <w:rtl w:val="0"/>
              </w:rPr>
              <w:t xml:space="preserve">2</w:t>
            </w:r>
          </w:p>
        </w:tc>
        <w:tc>
          <w:tcPr>
            <w:tcBorders>
              <w:top w:color="c4c7c5" w:space="0" w:sz="6" w:val="single"/>
              <w:left w:color="c4c7c5" w:space="0" w:sz="6" w:val="single"/>
              <w:bottom w:color="c4c7c5" w:space="0" w:sz="6" w:val="single"/>
              <w:right w:color="c4c7c5"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1">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color w:val="444746"/>
                <w:sz w:val="24"/>
                <w:szCs w:val="24"/>
                <w:vertAlign w:val="superscript"/>
              </w:rPr>
            </w:pPr>
            <w:r w:rsidDel="00000000" w:rsidR="00000000" w:rsidRPr="00000000">
              <w:rPr>
                <w:rFonts w:ascii="Google Sans" w:cs="Google Sans" w:eastAsia="Google Sans" w:hAnsi="Google Sans"/>
                <w:color w:val="1f1f1f"/>
                <w:shd w:fill="auto" w:val="clear"/>
                <w:rtl w:val="0"/>
              </w:rPr>
              <w:t xml:space="preserve">High specialized diagnostic rates; </w:t>
            </w:r>
            <w:r w:rsidDel="00000000" w:rsidR="00000000" w:rsidRPr="00000000">
              <w:rPr>
                <w:rFonts w:ascii="Google Sans" w:cs="Google Sans" w:eastAsia="Google Sans" w:hAnsi="Google Sans"/>
                <w:b w:val="1"/>
                <w:bCs w:val="1"/>
                <w:color w:val="1f1f1f"/>
                <w:shd w:fill="auto" w:val="clear"/>
                <w:rtl w:val="0"/>
              </w:rPr>
              <w:t xml:space="preserve">8 total fire reports</w:t>
            </w:r>
            <w:r w:rsidDel="00000000" w:rsidR="00000000" w:rsidRPr="00000000">
              <w:rPr>
                <w:rFonts w:ascii="Google Sans" w:cs="Google Sans" w:eastAsia="Google Sans" w:hAnsi="Google Sans"/>
                <w:color w:val="1f1f1f"/>
                <w:shd w:fill="auto" w:val="clear"/>
                <w:rtl w:val="0"/>
              </w:rPr>
              <w:t xml:space="preserve"> across LM2/LZ0 variants </w:t>
            </w:r>
            <w:r w:rsidDel="00000000" w:rsidR="00000000" w:rsidRPr="00000000">
              <w:rPr>
                <w:rFonts w:ascii="Google Sans" w:cs="Google Sans" w:eastAsia="Google Sans" w:hAnsi="Google Sans"/>
                <w:color w:val="444746"/>
                <w:sz w:val="24"/>
                <w:szCs w:val="24"/>
                <w:vertAlign w:val="superscript"/>
                <w:rtl w:val="0"/>
              </w:rPr>
              <w:t xml:space="preserve">2</w:t>
            </w:r>
          </w:p>
        </w:tc>
        <w:tc>
          <w:tcPr>
            <w:tcBorders>
              <w:top w:color="c4c7c5" w:space="0" w:sz="6" w:val="single"/>
              <w:left w:color="c4c7c5" w:space="0" w:sz="6" w:val="single"/>
              <w:bottom w:color="c4c7c5" w:space="0" w:sz="6" w:val="single"/>
              <w:right w:color="c4c7c5"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2">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color w:val="444746"/>
                <w:sz w:val="24"/>
                <w:szCs w:val="24"/>
                <w:vertAlign w:val="superscript"/>
              </w:rPr>
            </w:pPr>
            <w:r w:rsidDel="00000000" w:rsidR="00000000" w:rsidRPr="00000000">
              <w:rPr>
                <w:rFonts w:ascii="Google Sans" w:cs="Google Sans" w:eastAsia="Google Sans" w:hAnsi="Google Sans"/>
                <w:color w:val="1f1f1f"/>
                <w:shd w:fill="auto" w:val="clear"/>
                <w:rtl w:val="0"/>
              </w:rPr>
              <w:t xml:space="preserve">Broad "Avoid" and "Caution" ratings issued by consumer vehicle tracking indexes.</w:t>
            </w:r>
            <w:r w:rsidDel="00000000" w:rsidR="00000000" w:rsidRPr="00000000">
              <w:rPr>
                <w:rFonts w:ascii="Google Sans" w:cs="Google Sans" w:eastAsia="Google Sans" w:hAnsi="Google Sans"/>
                <w:color w:val="444746"/>
                <w:sz w:val="24"/>
                <w:szCs w:val="24"/>
                <w:vertAlign w:val="superscript"/>
                <w:rtl w:val="0"/>
              </w:rPr>
              <w:t xml:space="preserve">2</w:t>
            </w:r>
          </w:p>
        </w:tc>
      </w:tr>
    </w:tbl>
    <w:p w:rsidR="00000000" w:rsidDel="00000000" w:rsidP="00000000" w:rsidRDefault="00000000" w:rsidRPr="00000000" w14:paraId="00000023">
      <w:pPr>
        <w:pStyle w:val="Heading2"/>
        <w:pBdr>
          <w:top w:space="0" w:sz="0" w:val="nil"/>
          <w:left w:space="0" w:sz="0" w:val="nil"/>
          <w:bottom w:space="0" w:sz="0" w:val="nil"/>
          <w:right w:space="0" w:sz="0" w:val="nil"/>
          <w:between w:space="0" w:sz="0" w:val="nil"/>
        </w:pBdr>
        <w:shd w:fill="auto" w:val="clear"/>
        <w:spacing w:after="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Safety Hazards, Component Failures, and Dangerous Defects</w:t>
      </w:r>
    </w:p>
    <w:p w:rsidR="00000000" w:rsidDel="00000000" w:rsidP="00000000" w:rsidRDefault="00000000" w:rsidRPr="00000000" w14:paraId="00000024">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color w:val="444746"/>
          <w:sz w:val="24"/>
          <w:szCs w:val="24"/>
          <w:vertAlign w:val="superscript"/>
        </w:rPr>
      </w:pPr>
      <w:r w:rsidDel="00000000" w:rsidR="00000000" w:rsidRPr="00000000">
        <w:rPr>
          <w:rFonts w:ascii="Google Sans" w:cs="Google Sans" w:eastAsia="Google Sans" w:hAnsi="Google Sans"/>
          <w:color w:val="1f1f1f"/>
          <w:rtl w:val="0"/>
        </w:rPr>
        <w:t xml:space="preserve">General Motors vehicles have been linked to significant, documentable safety hazards that expose drivers, passengers, and other motorists to serious risks.</w:t>
      </w:r>
      <w:r w:rsidDel="00000000" w:rsidR="00000000" w:rsidRPr="00000000">
        <w:rPr>
          <w:rFonts w:ascii="Google Sans" w:cs="Google Sans" w:eastAsia="Google Sans" w:hAnsi="Google Sans"/>
          <w:color w:val="444746"/>
          <w:sz w:val="24"/>
          <w:szCs w:val="24"/>
          <w:vertAlign w:val="superscript"/>
          <w:rtl w:val="0"/>
        </w:rPr>
        <w:t xml:space="preserve">13</w:t>
      </w:r>
      <w:r w:rsidDel="00000000" w:rsidR="00000000" w:rsidRPr="00000000">
        <w:rPr>
          <w:rFonts w:ascii="Google Sans" w:cs="Google Sans" w:eastAsia="Google Sans" w:hAnsi="Google Sans"/>
          <w:color w:val="1f1f1f"/>
          <w:rtl w:val="0"/>
        </w:rPr>
        <w:t xml:space="preserve"> These hazards range from sudden, complete vehicle power shutdowns at highway speeds to critical component failures in braking and steering systems, which have resulted in severe injuries and fatalities.</w:t>
      </w:r>
      <w:r w:rsidDel="00000000" w:rsidR="00000000" w:rsidRPr="00000000">
        <w:rPr>
          <w:rFonts w:ascii="Google Sans" w:cs="Google Sans" w:eastAsia="Google Sans" w:hAnsi="Google Sans"/>
          <w:color w:val="444746"/>
          <w:sz w:val="24"/>
          <w:szCs w:val="24"/>
          <w:vertAlign w:val="superscript"/>
          <w:rtl w:val="0"/>
        </w:rPr>
        <w:t xml:space="preserve">13</w:t>
      </w:r>
    </w:p>
    <w:p w:rsidR="00000000" w:rsidDel="00000000" w:rsidP="00000000" w:rsidRDefault="00000000" w:rsidRPr="00000000" w14:paraId="00000025">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color w:val="444746"/>
          <w:sz w:val="24"/>
          <w:szCs w:val="24"/>
          <w:vertAlign w:val="superscript"/>
        </w:rPr>
      </w:pPr>
      <w:r w:rsidDel="00000000" w:rsidR="00000000" w:rsidRPr="00000000">
        <w:rPr>
          <w:rFonts w:ascii="Google Sans" w:cs="Google Sans" w:eastAsia="Google Sans" w:hAnsi="Google Sans"/>
          <w:color w:val="1f1f1f"/>
          <w:rtl w:val="0"/>
        </w:rPr>
        <w:t xml:space="preserve">The most notorious safety failure in GM’s history is the low-torque ignition switch defect.</w:t>
      </w:r>
      <w:r w:rsidDel="00000000" w:rsidR="00000000" w:rsidRPr="00000000">
        <w:rPr>
          <w:rFonts w:ascii="Google Sans" w:cs="Google Sans" w:eastAsia="Google Sans" w:hAnsi="Google Sans"/>
          <w:color w:val="444746"/>
          <w:sz w:val="24"/>
          <w:szCs w:val="24"/>
          <w:vertAlign w:val="superscript"/>
          <w:rtl w:val="0"/>
        </w:rPr>
        <w:t xml:space="preserve">16</w:t>
      </w:r>
      <w:r w:rsidDel="00000000" w:rsidR="00000000" w:rsidRPr="00000000">
        <w:rPr>
          <w:rFonts w:ascii="Google Sans" w:cs="Google Sans" w:eastAsia="Google Sans" w:hAnsi="Google Sans"/>
          <w:color w:val="1f1f1f"/>
          <w:rtl w:val="0"/>
        </w:rPr>
        <w:t xml:space="preserve"> Installed in millions of small cars manufactured between 2003 and 2007—including the Chevrolet Cobalt, Pontiac G5, Saturn Ion, Chevrolet HHR, Saturn Sky, and Pontiac Solstice—the switch was engineered with insufficient detent torque.</w:t>
      </w:r>
      <w:r w:rsidDel="00000000" w:rsidR="00000000" w:rsidRPr="00000000">
        <w:rPr>
          <w:rFonts w:ascii="Google Sans" w:cs="Google Sans" w:eastAsia="Google Sans" w:hAnsi="Google Sans"/>
          <w:color w:val="444746"/>
          <w:sz w:val="24"/>
          <w:szCs w:val="24"/>
          <w:vertAlign w:val="superscript"/>
          <w:rtl w:val="0"/>
        </w:rPr>
        <w:t xml:space="preserve">16</w:t>
      </w:r>
      <w:r w:rsidDel="00000000" w:rsidR="00000000" w:rsidRPr="00000000">
        <w:rPr>
          <w:rFonts w:ascii="Google Sans" w:cs="Google Sans" w:eastAsia="Google Sans" w:hAnsi="Google Sans"/>
          <w:color w:val="1f1f1f"/>
          <w:rtl w:val="0"/>
        </w:rPr>
        <w:t xml:space="preserve"> Under normal driving conditions, road vibrations, jarring bumps, or the weight of a heavy keychain could cause the ignition key to rotate out of the "Run" position and into the "Accessory" or "Off" positions.</w:t>
      </w:r>
      <w:r w:rsidDel="00000000" w:rsidR="00000000" w:rsidRPr="00000000">
        <w:rPr>
          <w:rFonts w:ascii="Google Sans" w:cs="Google Sans" w:eastAsia="Google Sans" w:hAnsi="Google Sans"/>
          <w:color w:val="444746"/>
          <w:sz w:val="24"/>
          <w:szCs w:val="24"/>
          <w:vertAlign w:val="superscript"/>
          <w:rtl w:val="0"/>
        </w:rPr>
        <w:t xml:space="preserve">16</w:t>
      </w:r>
    </w:p>
    <w:p w:rsidR="00000000" w:rsidDel="00000000" w:rsidP="00000000" w:rsidRDefault="00000000" w:rsidRPr="00000000" w14:paraId="00000026">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color w:val="444746"/>
          <w:sz w:val="24"/>
          <w:szCs w:val="24"/>
          <w:vertAlign w:val="superscript"/>
        </w:rPr>
      </w:pPr>
      <w:r w:rsidDel="00000000" w:rsidR="00000000" w:rsidRPr="00000000">
        <w:rPr>
          <w:rFonts w:ascii="Google Sans" w:cs="Google Sans" w:eastAsia="Google Sans" w:hAnsi="Google Sans"/>
          <w:color w:val="1f1f1f"/>
          <w:rtl w:val="0"/>
        </w:rPr>
        <w:t xml:space="preserve">This movement immediately shut down the engine, disabling power steering and power brakes, and preventing the vehicle's safety airbags from deploying in a subsequent collision.</w:t>
      </w:r>
      <w:r w:rsidDel="00000000" w:rsidR="00000000" w:rsidRPr="00000000">
        <w:rPr>
          <w:rFonts w:ascii="Google Sans" w:cs="Google Sans" w:eastAsia="Google Sans" w:hAnsi="Google Sans"/>
          <w:color w:val="444746"/>
          <w:sz w:val="24"/>
          <w:szCs w:val="24"/>
          <w:vertAlign w:val="superscript"/>
          <w:rtl w:val="0"/>
        </w:rPr>
        <w:t xml:space="preserve">16</w:t>
      </w:r>
      <w:r w:rsidDel="00000000" w:rsidR="00000000" w:rsidRPr="00000000">
        <w:rPr>
          <w:rFonts w:ascii="Google Sans" w:cs="Google Sans" w:eastAsia="Google Sans" w:hAnsi="Google Sans"/>
          <w:color w:val="1f1f1f"/>
          <w:rtl w:val="0"/>
        </w:rPr>
        <w:t xml:space="preserve"> The defect caused at least 124 deaths and 275 severe injuries, and it took a decadelong internal cover-up before GM issued a comprehensive recall of 2.6 million vehicles in February 2014.</w:t>
      </w:r>
      <w:r w:rsidDel="00000000" w:rsidR="00000000" w:rsidRPr="00000000">
        <w:rPr>
          <w:rFonts w:ascii="Google Sans" w:cs="Google Sans" w:eastAsia="Google Sans" w:hAnsi="Google Sans"/>
          <w:color w:val="444746"/>
          <w:sz w:val="24"/>
          <w:szCs w:val="24"/>
          <w:vertAlign w:val="superscript"/>
          <w:rtl w:val="0"/>
        </w:rPr>
        <w:t xml:space="preserve">16</w:t>
      </w:r>
    </w:p>
    <w:p w:rsidR="00000000" w:rsidDel="00000000" w:rsidP="00000000" w:rsidRDefault="00000000" w:rsidRPr="00000000" w14:paraId="00000027">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color w:val="444746"/>
          <w:sz w:val="24"/>
          <w:szCs w:val="24"/>
          <w:vertAlign w:val="superscript"/>
        </w:rPr>
      </w:pPr>
      <w:r w:rsidDel="00000000" w:rsidR="00000000" w:rsidRPr="00000000">
        <w:rPr>
          <w:rFonts w:ascii="Google Sans" w:cs="Google Sans" w:eastAsia="Google Sans" w:hAnsi="Google Sans"/>
          <w:color w:val="1f1f1f"/>
          <w:rtl w:val="0"/>
        </w:rPr>
        <w:t xml:space="preserve">Safety issues have also plagued GM’s high-volume pickup truck platforms.</w:t>
      </w:r>
      <w:r w:rsidDel="00000000" w:rsidR="00000000" w:rsidRPr="00000000">
        <w:rPr>
          <w:rFonts w:ascii="Google Sans" w:cs="Google Sans" w:eastAsia="Google Sans" w:hAnsi="Google Sans"/>
          <w:color w:val="444746"/>
          <w:sz w:val="24"/>
          <w:szCs w:val="24"/>
          <w:vertAlign w:val="superscript"/>
          <w:rtl w:val="0"/>
        </w:rPr>
        <w:t xml:space="preserve">1</w:t>
      </w:r>
      <w:r w:rsidDel="00000000" w:rsidR="00000000" w:rsidRPr="00000000">
        <w:rPr>
          <w:rFonts w:ascii="Google Sans" w:cs="Google Sans" w:eastAsia="Google Sans" w:hAnsi="Google Sans"/>
          <w:color w:val="1f1f1f"/>
          <w:rtl w:val="0"/>
        </w:rPr>
        <w:t xml:space="preserve"> In the 2014 and 2015 Chevrolet Silverado and GMC Sierra lines, NHTSA logged a substantial volume of complaints centered on complete braking and steering system failures.</w:t>
      </w:r>
      <w:r w:rsidDel="00000000" w:rsidR="00000000" w:rsidRPr="00000000">
        <w:rPr>
          <w:rFonts w:ascii="Google Sans" w:cs="Google Sans" w:eastAsia="Google Sans" w:hAnsi="Google Sans"/>
          <w:color w:val="444746"/>
          <w:sz w:val="24"/>
          <w:szCs w:val="24"/>
          <w:vertAlign w:val="superscript"/>
          <w:rtl w:val="0"/>
        </w:rPr>
        <w:t xml:space="preserve">13</w:t>
      </w:r>
      <w:r w:rsidDel="00000000" w:rsidR="00000000" w:rsidRPr="00000000">
        <w:rPr>
          <w:rFonts w:ascii="Google Sans" w:cs="Google Sans" w:eastAsia="Google Sans" w:hAnsi="Google Sans"/>
          <w:color w:val="1f1f1f"/>
          <w:rtl w:val="0"/>
        </w:rPr>
        <w:t xml:space="preserve"> For the 2014 model year, NHTSA records list 444 brake complaints and 417 steering complaints.</w:t>
      </w:r>
      <w:r w:rsidDel="00000000" w:rsidR="00000000" w:rsidRPr="00000000">
        <w:rPr>
          <w:rFonts w:ascii="Google Sans" w:cs="Google Sans" w:eastAsia="Google Sans" w:hAnsi="Google Sans"/>
          <w:color w:val="444746"/>
          <w:sz w:val="24"/>
          <w:szCs w:val="24"/>
          <w:vertAlign w:val="superscript"/>
          <w:rtl w:val="0"/>
        </w:rPr>
        <w:t xml:space="preserve">13</w:t>
      </w:r>
      <w:r w:rsidDel="00000000" w:rsidR="00000000" w:rsidRPr="00000000">
        <w:rPr>
          <w:rFonts w:ascii="Google Sans" w:cs="Google Sans" w:eastAsia="Google Sans" w:hAnsi="Google Sans"/>
          <w:color w:val="1f1f1f"/>
          <w:rtl w:val="0"/>
        </w:rPr>
        <w:t xml:space="preserve"> Many of these steering complaints involved the sudden loss of electronic power steering assist while turning, which greatly increased steering effort and the risk of a crash.</w:t>
      </w:r>
      <w:r w:rsidDel="00000000" w:rsidR="00000000" w:rsidRPr="00000000">
        <w:rPr>
          <w:rFonts w:ascii="Google Sans" w:cs="Google Sans" w:eastAsia="Google Sans" w:hAnsi="Google Sans"/>
          <w:color w:val="444746"/>
          <w:sz w:val="24"/>
          <w:szCs w:val="24"/>
          <w:vertAlign w:val="superscript"/>
          <w:rtl w:val="0"/>
        </w:rPr>
        <w:t xml:space="preserve">13</w:t>
      </w:r>
    </w:p>
    <w:p w:rsidR="00000000" w:rsidDel="00000000" w:rsidP="00000000" w:rsidRDefault="00000000" w:rsidRPr="00000000" w14:paraId="00000028">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color w:val="444746"/>
          <w:sz w:val="24"/>
          <w:szCs w:val="24"/>
          <w:vertAlign w:val="superscript"/>
        </w:rPr>
      </w:pPr>
      <w:r w:rsidDel="00000000" w:rsidR="00000000" w:rsidRPr="00000000">
        <w:rPr>
          <w:rFonts w:ascii="Google Sans" w:cs="Google Sans" w:eastAsia="Google Sans" w:hAnsi="Google Sans"/>
          <w:color w:val="1f1f1f"/>
          <w:rtl w:val="0"/>
        </w:rPr>
        <w:t xml:space="preserve">Braking complaints continued into the 2015 model year, with NHTSA logging an additional 400 brake-related safety issues.</w:t>
      </w:r>
      <w:r w:rsidDel="00000000" w:rsidR="00000000" w:rsidRPr="00000000">
        <w:rPr>
          <w:rFonts w:ascii="Google Sans" w:cs="Google Sans" w:eastAsia="Google Sans" w:hAnsi="Google Sans"/>
          <w:color w:val="444746"/>
          <w:sz w:val="24"/>
          <w:szCs w:val="24"/>
          <w:vertAlign w:val="superscript"/>
          <w:rtl w:val="0"/>
        </w:rPr>
        <w:t xml:space="preserve">13</w:t>
      </w:r>
      <w:r w:rsidDel="00000000" w:rsidR="00000000" w:rsidRPr="00000000">
        <w:rPr>
          <w:rFonts w:ascii="Google Sans" w:cs="Google Sans" w:eastAsia="Google Sans" w:hAnsi="Google Sans"/>
          <w:color w:val="1f1f1f"/>
          <w:rtl w:val="0"/>
        </w:rPr>
        <w:t xml:space="preserve"> In the subsequent T1XX platform redesign (2019–present), these safety risks shifted to drivetrain and electrical systems; the 2019 Silverado accumulated 10 NHTSA recalls, focusing heavily on transmission lurching, four-wheel-drive system transfer case engagement issues, and early electrical glitches that could disable the vehicle's electronic stability control.</w:t>
      </w:r>
      <w:r w:rsidDel="00000000" w:rsidR="00000000" w:rsidRPr="00000000">
        <w:rPr>
          <w:rFonts w:ascii="Google Sans" w:cs="Google Sans" w:eastAsia="Google Sans" w:hAnsi="Google Sans"/>
          <w:color w:val="444746"/>
          <w:sz w:val="24"/>
          <w:szCs w:val="24"/>
          <w:vertAlign w:val="superscript"/>
          <w:rtl w:val="0"/>
        </w:rPr>
        <w:t xml:space="preserve">1</w:t>
      </w:r>
    </w:p>
    <w:p w:rsidR="00000000" w:rsidDel="00000000" w:rsidP="00000000" w:rsidRDefault="00000000" w:rsidRPr="00000000" w14:paraId="00000029">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color w:val="444746"/>
          <w:sz w:val="24"/>
          <w:szCs w:val="24"/>
          <w:vertAlign w:val="superscript"/>
        </w:rPr>
      </w:pPr>
      <w:r w:rsidDel="00000000" w:rsidR="00000000" w:rsidRPr="00000000">
        <w:rPr>
          <w:rFonts w:ascii="Google Sans" w:cs="Google Sans" w:eastAsia="Google Sans" w:hAnsi="Google Sans"/>
          <w:color w:val="1f1f1f"/>
          <w:rtl w:val="0"/>
        </w:rPr>
        <w:t xml:space="preserve">These mechanical and software failures create a highly compounding safety risk. For example, if a vehicle equipped with an AFM or DFM engine experiences a sudden lifter collapse at highway speeds, the engine will immediately misfire and may stall completely.</w:t>
      </w:r>
      <w:r w:rsidDel="00000000" w:rsidR="00000000" w:rsidRPr="00000000">
        <w:rPr>
          <w:rFonts w:ascii="Google Sans" w:cs="Google Sans" w:eastAsia="Google Sans" w:hAnsi="Google Sans"/>
          <w:color w:val="444746"/>
          <w:sz w:val="24"/>
          <w:szCs w:val="24"/>
          <w:vertAlign w:val="superscript"/>
          <w:rtl w:val="0"/>
        </w:rPr>
        <w:t xml:space="preserve">6</w:t>
      </w:r>
      <w:r w:rsidDel="00000000" w:rsidR="00000000" w:rsidRPr="00000000">
        <w:rPr>
          <w:rFonts w:ascii="Google Sans" w:cs="Google Sans" w:eastAsia="Google Sans" w:hAnsi="Google Sans"/>
          <w:color w:val="1f1f1f"/>
          <w:rtl w:val="0"/>
        </w:rPr>
        <w:t xml:space="preserve"> This engine misfire forces the StabiliTrak stability control system offline, illuminating the "Service StabiliTrak" dashboard warning.</w:t>
      </w:r>
      <w:r w:rsidDel="00000000" w:rsidR="00000000" w:rsidRPr="00000000">
        <w:rPr>
          <w:rFonts w:ascii="Google Sans" w:cs="Google Sans" w:eastAsia="Google Sans" w:hAnsi="Google Sans"/>
          <w:color w:val="444746"/>
          <w:sz w:val="24"/>
          <w:szCs w:val="24"/>
          <w:vertAlign w:val="superscript"/>
          <w:rtl w:val="0"/>
        </w:rPr>
        <w:t xml:space="preserve">15</w:t>
      </w:r>
    </w:p>
    <w:p w:rsidR="00000000" w:rsidDel="00000000" w:rsidP="00000000" w:rsidRDefault="00000000" w:rsidRPr="00000000" w14:paraId="0000002A">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color w:val="444746"/>
          <w:sz w:val="24"/>
          <w:szCs w:val="24"/>
          <w:vertAlign w:val="superscript"/>
        </w:rPr>
      </w:pPr>
      <w:r w:rsidDel="00000000" w:rsidR="00000000" w:rsidRPr="00000000">
        <w:rPr>
          <w:rFonts w:ascii="Google Sans" w:cs="Google Sans" w:eastAsia="Google Sans" w:hAnsi="Google Sans"/>
          <w:color w:val="1f1f1f"/>
          <w:rtl w:val="0"/>
        </w:rPr>
        <w:t xml:space="preserve">Once StabiliTrak is disabled, the driver loses electronic stability control and traction control, which significantly reduces the vehicle's margin of safety in rain, snow, or emergency maneuvers.</w:t>
      </w:r>
      <w:r w:rsidDel="00000000" w:rsidR="00000000" w:rsidRPr="00000000">
        <w:rPr>
          <w:rFonts w:ascii="Google Sans" w:cs="Google Sans" w:eastAsia="Google Sans" w:hAnsi="Google Sans"/>
          <w:color w:val="444746"/>
          <w:sz w:val="24"/>
          <w:szCs w:val="24"/>
          <w:vertAlign w:val="superscript"/>
          <w:rtl w:val="0"/>
        </w:rPr>
        <w:t xml:space="preserve">15</w:t>
      </w:r>
      <w:r w:rsidDel="00000000" w:rsidR="00000000" w:rsidRPr="00000000">
        <w:rPr>
          <w:rFonts w:ascii="Google Sans" w:cs="Google Sans" w:eastAsia="Google Sans" w:hAnsi="Google Sans"/>
          <w:color w:val="1f1f1f"/>
          <w:rtl w:val="0"/>
        </w:rPr>
        <w:t xml:space="preserve"> This cascade of failures transforms a mechanical valvetrain defect into a severe safety hazard, increasing the likelihood of a high-speed loss-of-control accident.</w:t>
      </w:r>
      <w:r w:rsidDel="00000000" w:rsidR="00000000" w:rsidRPr="00000000">
        <w:rPr>
          <w:rFonts w:ascii="Google Sans" w:cs="Google Sans" w:eastAsia="Google Sans" w:hAnsi="Google Sans"/>
          <w:color w:val="444746"/>
          <w:sz w:val="24"/>
          <w:szCs w:val="24"/>
          <w:vertAlign w:val="superscript"/>
          <w:rtl w:val="0"/>
        </w:rPr>
        <w:t xml:space="preserve">15</w:t>
      </w:r>
    </w:p>
    <w:p w:rsidR="00000000" w:rsidDel="00000000" w:rsidP="00000000" w:rsidRDefault="00000000" w:rsidRPr="00000000" w14:paraId="0000002B">
      <w:pPr>
        <w:pStyle w:val="Heading2"/>
        <w:pBdr>
          <w:top w:space="0" w:sz="0" w:val="nil"/>
          <w:left w:space="0" w:sz="0" w:val="nil"/>
          <w:bottom w:space="0" w:sz="0" w:val="nil"/>
          <w:right w:space="0" w:sz="0" w:val="nil"/>
          <w:between w:space="0" w:sz="0" w:val="nil"/>
        </w:pBdr>
        <w:shd w:fill="auto" w:val="clear"/>
        <w:spacing w:after="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Electrical Diagnostics, Component "Gremlins," and Parasitic Drain</w:t>
      </w:r>
    </w:p>
    <w:p w:rsidR="00000000" w:rsidDel="00000000" w:rsidP="00000000" w:rsidRDefault="00000000" w:rsidRPr="00000000" w14:paraId="0000002C">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color w:val="444746"/>
          <w:sz w:val="24"/>
          <w:szCs w:val="24"/>
          <w:vertAlign w:val="superscript"/>
        </w:rPr>
      </w:pPr>
      <w:r w:rsidDel="00000000" w:rsidR="00000000" w:rsidRPr="00000000">
        <w:rPr>
          <w:rFonts w:ascii="Google Sans" w:cs="Google Sans" w:eastAsia="Google Sans" w:hAnsi="Google Sans"/>
          <w:color w:val="1f1f1f"/>
          <w:rtl w:val="0"/>
        </w:rPr>
        <w:t xml:space="preserve">The modern electrical architecture of General Motors vehicles is notoriously complex and prone to chronic failures.</w:t>
      </w:r>
      <w:r w:rsidDel="00000000" w:rsidR="00000000" w:rsidRPr="00000000">
        <w:rPr>
          <w:rFonts w:ascii="Google Sans" w:cs="Google Sans" w:eastAsia="Google Sans" w:hAnsi="Google Sans"/>
          <w:color w:val="444746"/>
          <w:sz w:val="24"/>
          <w:szCs w:val="24"/>
          <w:vertAlign w:val="superscript"/>
          <w:rtl w:val="0"/>
        </w:rPr>
        <w:t xml:space="preserve">1</w:t>
      </w:r>
      <w:r w:rsidDel="00000000" w:rsidR="00000000" w:rsidRPr="00000000">
        <w:rPr>
          <w:rFonts w:ascii="Google Sans" w:cs="Google Sans" w:eastAsia="Google Sans" w:hAnsi="Google Sans"/>
          <w:color w:val="1f1f1f"/>
          <w:rtl w:val="0"/>
        </w:rPr>
        <w:t xml:space="preserve"> These failures, often termed "electrical gremlins," are exceptionally difficult to diagnose and repair because they originate within centralized control modules that govern dozens of unrelated vehicle systems.</w:t>
      </w:r>
      <w:r w:rsidDel="00000000" w:rsidR="00000000" w:rsidRPr="00000000">
        <w:rPr>
          <w:rFonts w:ascii="Google Sans" w:cs="Google Sans" w:eastAsia="Google Sans" w:hAnsi="Google Sans"/>
          <w:color w:val="444746"/>
          <w:sz w:val="24"/>
          <w:szCs w:val="24"/>
          <w:vertAlign w:val="superscript"/>
          <w:rtl w:val="0"/>
        </w:rPr>
        <w:t xml:space="preserve">3</w:t>
      </w:r>
      <w:r w:rsidDel="00000000" w:rsidR="00000000" w:rsidRPr="00000000">
        <w:rPr>
          <w:rFonts w:ascii="Google Sans" w:cs="Google Sans" w:eastAsia="Google Sans" w:hAnsi="Google Sans"/>
          <w:color w:val="1f1f1f"/>
          <w:rtl w:val="0"/>
        </w:rPr>
        <w:t xml:space="preserve"> When these modules fail or send corrupted signals, they trigger erratic, unpredictable behaviors across convenience, lighting, and starting systems, which leads to high diagnostic costs for owners.</w:t>
      </w:r>
      <w:r w:rsidDel="00000000" w:rsidR="00000000" w:rsidRPr="00000000">
        <w:rPr>
          <w:rFonts w:ascii="Google Sans" w:cs="Google Sans" w:eastAsia="Google Sans" w:hAnsi="Google Sans"/>
          <w:color w:val="444746"/>
          <w:sz w:val="24"/>
          <w:szCs w:val="24"/>
          <w:vertAlign w:val="superscript"/>
          <w:rtl w:val="0"/>
        </w:rPr>
        <w:t xml:space="preserve">3</w:t>
      </w:r>
    </w:p>
    <w:p w:rsidR="00000000" w:rsidDel="00000000" w:rsidP="00000000" w:rsidRDefault="00000000" w:rsidRPr="00000000" w14:paraId="0000002D">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The core of GM’s electrical problems is the Body Control Module (BCM), which serves as the central hub managing power distribution to convenience systems, including headlights, power windows, door locks, windshield wipers, and interior lighting.</w:t>
      </w:r>
      <w:r w:rsidDel="00000000" w:rsidR="00000000" w:rsidRPr="00000000">
        <w:rPr>
          <w:rFonts w:ascii="Google Sans" w:cs="Google Sans" w:eastAsia="Google Sans" w:hAnsi="Google Sans"/>
          <w:color w:val="444746"/>
          <w:sz w:val="24"/>
          <w:szCs w:val="24"/>
          <w:vertAlign w:val="superscript"/>
          <w:rtl w:val="0"/>
        </w:rPr>
        <w:t xml:space="preserve">21</w:t>
      </w:r>
      <w:r w:rsidDel="00000000" w:rsidR="00000000" w:rsidRPr="00000000">
        <w:rPr>
          <w:rFonts w:ascii="Google Sans" w:cs="Google Sans" w:eastAsia="Google Sans" w:hAnsi="Google Sans"/>
          <w:color w:val="1f1f1f"/>
          <w:rtl w:val="0"/>
        </w:rPr>
        <w:t xml:space="preserve"> BCM failures are frequently caused by:</w:t>
      </w:r>
    </w:p>
    <w:p w:rsidR="00000000" w:rsidDel="00000000" w:rsidP="00000000" w:rsidRDefault="00000000" w:rsidRPr="00000000" w14:paraId="0000002E">
      <w:pPr>
        <w:numPr>
          <w:ilvl w:val="0"/>
          <w:numId w:val="1"/>
        </w:numPr>
        <w:pBdr>
          <w:top w:space="0" w:sz="0" w:val="nil"/>
          <w:left w:space="0" w:sz="0" w:val="nil"/>
          <w:bottom w:space="0" w:sz="0" w:val="nil"/>
          <w:right w:space="0" w:sz="0" w:val="nil"/>
          <w:between w:space="0" w:sz="0" w:val="nil"/>
        </w:pBdr>
        <w:shd w:fill="auto" w:val="clear"/>
        <w:spacing w:line="275.9999942779541" w:lineRule="auto"/>
        <w:ind w:left="590.3999984264374" w:hanging="360"/>
      </w:pPr>
      <w:r w:rsidDel="00000000" w:rsidR="00000000" w:rsidRPr="00000000">
        <w:rPr>
          <w:rFonts w:ascii="Google Sans" w:cs="Google Sans" w:eastAsia="Google Sans" w:hAnsi="Google Sans"/>
          <w:b w:val="1"/>
          <w:bCs w:val="1"/>
          <w:color w:val="1f1f1f"/>
          <w:rtl w:val="0"/>
        </w:rPr>
        <w:t xml:space="preserve">Continuous Mechanical Vibration:</w:t>
      </w:r>
      <w:r w:rsidDel="00000000" w:rsidR="00000000" w:rsidRPr="00000000">
        <w:rPr>
          <w:rFonts w:ascii="Google Sans" w:cs="Google Sans" w:eastAsia="Google Sans" w:hAnsi="Google Sans"/>
          <w:color w:val="1f1f1f"/>
          <w:rtl w:val="0"/>
        </w:rPr>
        <w:t xml:space="preserve"> Due to its placement within the vehicle chassis, the BCM is subjected to continuous vibration, which degrades internal solder joints over time.</w:t>
      </w:r>
      <w:r w:rsidDel="00000000" w:rsidR="00000000" w:rsidRPr="00000000">
        <w:rPr>
          <w:rFonts w:ascii="Google Sans" w:cs="Google Sans" w:eastAsia="Google Sans" w:hAnsi="Google Sans"/>
          <w:color w:val="444746"/>
          <w:sz w:val="24"/>
          <w:szCs w:val="24"/>
          <w:vertAlign w:val="superscript"/>
          <w:rtl w:val="0"/>
        </w:rPr>
        <w:t xml:space="preserve">21</w:t>
      </w:r>
    </w:p>
    <w:p w:rsidR="00000000" w:rsidDel="00000000" w:rsidP="00000000" w:rsidRDefault="00000000" w:rsidRPr="00000000" w14:paraId="0000002F">
      <w:pPr>
        <w:numPr>
          <w:ilvl w:val="0"/>
          <w:numId w:val="1"/>
        </w:numPr>
        <w:pBdr>
          <w:top w:space="0" w:sz="0" w:val="nil"/>
          <w:left w:space="0" w:sz="0" w:val="nil"/>
          <w:bottom w:space="0" w:sz="0" w:val="nil"/>
          <w:right w:space="0" w:sz="0" w:val="nil"/>
          <w:between w:space="0" w:sz="0" w:val="nil"/>
        </w:pBdr>
        <w:shd w:fill="auto" w:val="clear"/>
        <w:spacing w:line="275.9999942779541" w:lineRule="auto"/>
        <w:ind w:left="590.3999984264374" w:hanging="360"/>
      </w:pPr>
      <w:r w:rsidDel="00000000" w:rsidR="00000000" w:rsidRPr="00000000">
        <w:rPr>
          <w:rFonts w:ascii="Google Sans" w:cs="Google Sans" w:eastAsia="Google Sans" w:hAnsi="Google Sans"/>
          <w:b w:val="1"/>
          <w:bCs w:val="1"/>
          <w:color w:val="1f1f1f"/>
          <w:rtl w:val="0"/>
        </w:rPr>
        <w:t xml:space="preserve">Liquid Intrusion and Corrosion:</w:t>
      </w:r>
      <w:r w:rsidDel="00000000" w:rsidR="00000000" w:rsidRPr="00000000">
        <w:rPr>
          <w:rFonts w:ascii="Google Sans" w:cs="Google Sans" w:eastAsia="Google Sans" w:hAnsi="Google Sans"/>
          <w:color w:val="1f1f1f"/>
          <w:rtl w:val="0"/>
        </w:rPr>
        <w:t xml:space="preserve"> Water leaks or accidental fluid spills corrode the integrated circuits of the BCM, triggering short circuits.</w:t>
      </w:r>
      <w:r w:rsidDel="00000000" w:rsidR="00000000" w:rsidRPr="00000000">
        <w:rPr>
          <w:rFonts w:ascii="Google Sans" w:cs="Google Sans" w:eastAsia="Google Sans" w:hAnsi="Google Sans"/>
          <w:color w:val="444746"/>
          <w:sz w:val="24"/>
          <w:szCs w:val="24"/>
          <w:vertAlign w:val="superscript"/>
          <w:rtl w:val="0"/>
        </w:rPr>
        <w:t xml:space="preserve">21</w:t>
      </w:r>
    </w:p>
    <w:p w:rsidR="00000000" w:rsidDel="00000000" w:rsidP="00000000" w:rsidRDefault="00000000" w:rsidRPr="00000000" w14:paraId="00000030">
      <w:pPr>
        <w:numPr>
          <w:ilvl w:val="0"/>
          <w:numId w:val="1"/>
        </w:numPr>
        <w:pBdr>
          <w:top w:space="0" w:sz="0" w:val="nil"/>
          <w:left w:space="0" w:sz="0" w:val="nil"/>
          <w:bottom w:space="0" w:sz="0" w:val="nil"/>
          <w:right w:space="0" w:sz="0" w:val="nil"/>
          <w:between w:space="0" w:sz="0" w:val="nil"/>
        </w:pBdr>
        <w:shd w:fill="auto" w:val="clear"/>
        <w:spacing w:line="275.9999942779541" w:lineRule="auto"/>
        <w:ind w:left="590.3999984264374" w:hanging="360"/>
      </w:pPr>
      <w:r w:rsidDel="00000000" w:rsidR="00000000" w:rsidRPr="00000000">
        <w:rPr>
          <w:rFonts w:ascii="Google Sans" w:cs="Google Sans" w:eastAsia="Google Sans" w:hAnsi="Google Sans"/>
          <w:b w:val="1"/>
          <w:bCs w:val="1"/>
          <w:color w:val="1f1f1f"/>
          <w:rtl w:val="0"/>
        </w:rPr>
        <w:t xml:space="preserve">Excessive Electrical Load:</w:t>
      </w:r>
      <w:r w:rsidDel="00000000" w:rsidR="00000000" w:rsidRPr="00000000">
        <w:rPr>
          <w:rFonts w:ascii="Google Sans" w:cs="Google Sans" w:eastAsia="Google Sans" w:hAnsi="Google Sans"/>
          <w:color w:val="1f1f1f"/>
          <w:rtl w:val="0"/>
        </w:rPr>
        <w:t xml:space="preserve"> The installation of aftermarket accessories or loose wiring harnesses overloads the module's circuitry, leading to thermal failure.</w:t>
      </w:r>
      <w:r w:rsidDel="00000000" w:rsidR="00000000" w:rsidRPr="00000000">
        <w:rPr>
          <w:rFonts w:ascii="Google Sans" w:cs="Google Sans" w:eastAsia="Google Sans" w:hAnsi="Google Sans"/>
          <w:color w:val="444746"/>
          <w:sz w:val="24"/>
          <w:szCs w:val="24"/>
          <w:vertAlign w:val="superscript"/>
          <w:rtl w:val="0"/>
        </w:rPr>
        <w:t xml:space="preserve">21</w:t>
      </w:r>
    </w:p>
    <w:p w:rsidR="00000000" w:rsidDel="00000000" w:rsidP="00000000" w:rsidRDefault="00000000" w:rsidRPr="00000000" w14:paraId="00000031">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color w:val="444746"/>
          <w:sz w:val="24"/>
          <w:szCs w:val="24"/>
          <w:vertAlign w:val="superscript"/>
        </w:rPr>
      </w:pPr>
      <w:r w:rsidDel="00000000" w:rsidR="00000000" w:rsidRPr="00000000">
        <w:rPr>
          <w:rFonts w:ascii="Google Sans" w:cs="Google Sans" w:eastAsia="Google Sans" w:hAnsi="Google Sans"/>
          <w:color w:val="1f1f1f"/>
          <w:rtl w:val="0"/>
        </w:rPr>
        <w:t xml:space="preserve">A malfunctioning BCM can cause erratic power window operation, persistent headlight flickering, door locks that engage or disengage spontaneously, and windshield wipers that activate out of sequence.</w:t>
      </w:r>
      <w:r w:rsidDel="00000000" w:rsidR="00000000" w:rsidRPr="00000000">
        <w:rPr>
          <w:rFonts w:ascii="Google Sans" w:cs="Google Sans" w:eastAsia="Google Sans" w:hAnsi="Google Sans"/>
          <w:color w:val="444746"/>
          <w:sz w:val="24"/>
          <w:szCs w:val="24"/>
          <w:vertAlign w:val="superscript"/>
          <w:rtl w:val="0"/>
        </w:rPr>
        <w:t xml:space="preserve">3</w:t>
      </w:r>
      <w:r w:rsidDel="00000000" w:rsidR="00000000" w:rsidRPr="00000000">
        <w:rPr>
          <w:rFonts w:ascii="Google Sans" w:cs="Google Sans" w:eastAsia="Google Sans" w:hAnsi="Google Sans"/>
          <w:color w:val="1f1f1f"/>
          <w:rtl w:val="0"/>
        </w:rPr>
        <w:t xml:space="preserve"> Furthermore, because the BCM must communicate with the Engine Control Unit (ECU) and Powertrain Control Module (PCM) during the vehicle’s starting sequence, a BCM failure can block the transponder key signal or prevent the ignition switch from transmitting the "start" command to the starter relay, leaving the vehicle completely unable to crank.</w:t>
      </w:r>
      <w:r w:rsidDel="00000000" w:rsidR="00000000" w:rsidRPr="00000000">
        <w:rPr>
          <w:rFonts w:ascii="Google Sans" w:cs="Google Sans" w:eastAsia="Google Sans" w:hAnsi="Google Sans"/>
          <w:color w:val="444746"/>
          <w:sz w:val="24"/>
          <w:szCs w:val="24"/>
          <w:vertAlign w:val="superscript"/>
          <w:rtl w:val="0"/>
        </w:rPr>
        <w:t xml:space="preserve">21</w:t>
      </w:r>
    </w:p>
    <w:p w:rsidR="00000000" w:rsidDel="00000000" w:rsidP="00000000" w:rsidRDefault="00000000" w:rsidRPr="00000000" w14:paraId="00000032">
      <w:pPr>
        <w:pBdr>
          <w:top w:space="0" w:sz="0" w:val="nil"/>
          <w:left w:space="0" w:sz="0" w:val="nil"/>
          <w:bottom w:space="0" w:sz="0" w:val="nil"/>
          <w:right w:space="0" w:sz="0" w:val="nil"/>
          <w:between w:space="0" w:sz="0" w:val="nil"/>
        </w:pBdr>
        <w:shd w:fill="auto" w:val="clear"/>
        <w:spacing w:line="275.9999942779541" w:lineRule="auto"/>
        <w:ind w:left="480" w:firstLine="0"/>
        <w:rPr>
          <w:rFonts w:ascii="Google Sans" w:cs="Google Sans" w:eastAsia="Google Sans" w:hAnsi="Google Sans"/>
          <w:color w:val="444746"/>
          <w:sz w:val="24"/>
          <w:szCs w:val="24"/>
          <w:vertAlign w:val="superscript"/>
        </w:rPr>
      </w:pPr>
      <w:r w:rsidDel="00000000" w:rsidR="00000000" w:rsidRPr="00000000">
        <w:rPr>
          <w:rtl w:val="0"/>
        </w:rPr>
      </w:r>
    </w:p>
    <w:p w:rsidR="00000000" w:rsidDel="00000000" w:rsidP="00000000" w:rsidRDefault="00000000" w:rsidRPr="00000000" w14:paraId="00000033">
      <w:pPr>
        <w:pBdr>
          <w:top w:space="0" w:sz="0" w:val="nil"/>
          <w:left w:space="0" w:sz="0" w:val="nil"/>
          <w:bottom w:space="0" w:sz="0" w:val="nil"/>
          <w:right w:space="0" w:sz="0" w:val="nil"/>
          <w:between w:space="0" w:sz="0" w:val="nil"/>
        </w:pBdr>
        <w:shd w:fill="auto" w:val="clear"/>
        <w:spacing w:after="480" w:before="390" w:line="275.9999942779541" w:lineRule="auto"/>
        <w:ind w:left="480" w:firstLine="0"/>
        <w:rPr>
          <w:rFonts w:ascii="Google Sans" w:cs="Google Sans" w:eastAsia="Google Sans" w:hAnsi="Google Sans"/>
          <w:color w:val="444746"/>
          <w:sz w:val="24"/>
          <w:szCs w:val="24"/>
          <w:vertAlign w:val="superscript"/>
        </w:rPr>
      </w:pPr>
      <w:r w:rsidDel="00000000" w:rsidR="00000000" w:rsidRPr="00000000">
        <w:rPr>
          <w:rtl w:val="0"/>
        </w:rPr>
      </w:r>
    </w:p>
    <w:p w:rsidR="00000000" w:rsidDel="00000000" w:rsidP="00000000" w:rsidRDefault="00000000" w:rsidRPr="00000000" w14:paraId="00000034">
      <w:pPr>
        <w:pBdr>
          <w:top w:space="0" w:sz="0" w:val="nil"/>
          <w:left w:space="0" w:sz="0" w:val="nil"/>
          <w:bottom w:space="0" w:sz="0" w:val="nil"/>
          <w:right w:space="0" w:sz="0" w:val="nil"/>
          <w:between w:space="0" w:sz="0" w:val="nil"/>
        </w:pBdr>
        <w:shd w:fill="auto" w:val="clear"/>
        <w:spacing w:line="275.9999942779541" w:lineRule="auto"/>
        <w:ind w:left="480" w:firstLine="0"/>
        <w:rPr>
          <w:rFonts w:ascii="Google Sans" w:cs="Google Sans" w:eastAsia="Google Sans" w:hAnsi="Google Sans"/>
          <w:color w:val="444746"/>
          <w:sz w:val="24"/>
          <w:szCs w:val="24"/>
          <w:vertAlign w:val="superscript"/>
        </w:rPr>
      </w:pPr>
      <w:r w:rsidDel="00000000" w:rsidR="00000000" w:rsidRPr="00000000">
        <w:rPr>
          <w:rtl w:val="0"/>
        </w:rPr>
      </w:r>
    </w:p>
    <w:p w:rsidR="00000000" w:rsidDel="00000000" w:rsidP="00000000" w:rsidRDefault="00000000" w:rsidRPr="00000000" w14:paraId="00000035">
      <w:pPr>
        <w:pBdr>
          <w:top w:space="0" w:sz="0" w:val="nil"/>
          <w:left w:space="0" w:sz="0" w:val="nil"/>
          <w:bottom w:space="0" w:sz="0" w:val="nil"/>
          <w:right w:space="0" w:sz="0" w:val="nil"/>
          <w:between w:space="0" w:sz="0" w:val="nil"/>
        </w:pBdr>
        <w:shd w:fill="auto" w:val="clear"/>
        <w:spacing w:line="275.9999942779541" w:lineRule="auto"/>
        <w:ind w:left="480" w:firstLine="0"/>
        <w:rPr>
          <w:rFonts w:ascii="Google Sans" w:cs="Google Sans" w:eastAsia="Google Sans" w:hAnsi="Google Sans"/>
          <w:color w:val="1f1f1f"/>
          <w:shd w:fill="141414" w:val="clear"/>
        </w:rPr>
      </w:pPr>
      <w:r w:rsidDel="00000000" w:rsidR="00000000" w:rsidRPr="00000000">
        <w:rPr>
          <w:rFonts w:ascii="Google Sans" w:cs="Google Sans" w:eastAsia="Google Sans" w:hAnsi="Google Sans"/>
          <w:color w:val="1f1f1f"/>
          <w:shd w:fill="141414" w:val="clear"/>
          <w:rtl w:val="0"/>
        </w:rPr>
        <w:t xml:space="preserve">              </w:t>
        <w:br w:type="textWrapping"/>
        <w:t xml:space="preserve">                                   |</w:t>
        <w:br w:type="textWrapping"/>
        <w:t xml:space="preserve">         +-------------------------+-------------------------+</w:t>
        <w:br w:type="textWrapping"/>
        <w:t xml:space="preserve">         |                         |                         |</w:t>
        <w:br w:type="textWrapping"/>
        <w:t xml:space="preserve">                   [Electrical Overload]</w:t>
        <w:br w:type="textWrapping"/>
        <w:t xml:space="preserve"> - Vibration-induced        - Moisture leaks         - Aftermarket wiring</w:t>
        <w:br w:type="textWrapping"/>
        <w:t xml:space="preserve">   solder joint wear          corrosing circuit        overloads BCM</w:t>
        <w:br w:type="textWrapping"/>
        <w:t xml:space="preserve"> - Internal failures          components               circuitry</w:t>
        <w:br w:type="textWrapping"/>
        <w:t xml:space="preserve">         |                         |                         |</w:t>
        <w:br w:type="textWrapping"/>
        <w:t xml:space="preserve">         +-------------------------+-------------------------+</w:t>
        <w:br w:type="textWrapping"/>
        <w:t xml:space="preserve">                                   |</w:t>
        <w:br w:type="textWrapping"/>
        <w:t xml:space="preserve">                                   v</w:t>
        <w:br w:type="textWrapping"/>
        <w:t xml:space="preserve">            </w:t>
        <w:br w:type="textWrapping"/>
        <w:t xml:space="preserve"> - Erratic power window, door lock, and lighting operations [3, 23]</w:t>
        <w:br w:type="textWrapping"/>
        <w:t xml:space="preserve"> - Failure of BCM to enter "sleep mode," causing parasitic drain </w:t>
        <w:br w:type="textWrapping"/>
        <w:t xml:space="preserve"> - Blocked starting signals to the starter motor and ECU </w:t>
        <w:br w:type="textWrapping"/>
        <w:t xml:space="preserve"> - False Diagnostic Trouble Codes (DTCs) triggered across modules </w:t>
        <w:br w:type="textWrapping"/>
      </w:r>
    </w:p>
    <w:p w:rsidR="00000000" w:rsidDel="00000000" w:rsidP="00000000" w:rsidRDefault="00000000" w:rsidRPr="00000000" w14:paraId="00000036">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color w:val="444746"/>
          <w:sz w:val="24"/>
          <w:szCs w:val="24"/>
          <w:vertAlign w:val="superscript"/>
        </w:rPr>
      </w:pPr>
      <w:r w:rsidDel="00000000" w:rsidR="00000000" w:rsidRPr="00000000">
        <w:rPr>
          <w:rFonts w:ascii="Google Sans" w:cs="Google Sans" w:eastAsia="Google Sans" w:hAnsi="Google Sans"/>
          <w:color w:val="1f1f1f"/>
          <w:rtl w:val="0"/>
        </w:rPr>
        <w:t xml:space="preserve">Another widespread electrical issue is parasitic battery drain.</w:t>
      </w:r>
      <w:r w:rsidDel="00000000" w:rsidR="00000000" w:rsidRPr="00000000">
        <w:rPr>
          <w:rFonts w:ascii="Google Sans" w:cs="Google Sans" w:eastAsia="Google Sans" w:hAnsi="Google Sans"/>
          <w:color w:val="444746"/>
          <w:sz w:val="24"/>
          <w:szCs w:val="24"/>
          <w:vertAlign w:val="superscript"/>
          <w:rtl w:val="0"/>
        </w:rPr>
        <w:t xml:space="preserve">3</w:t>
      </w:r>
      <w:r w:rsidDel="00000000" w:rsidR="00000000" w:rsidRPr="00000000">
        <w:rPr>
          <w:rFonts w:ascii="Google Sans" w:cs="Google Sans" w:eastAsia="Google Sans" w:hAnsi="Google Sans"/>
          <w:color w:val="1f1f1f"/>
          <w:rtl w:val="0"/>
        </w:rPr>
        <w:t xml:space="preserve"> In a healthy vehicle, the BCM and other electronic subsystems are programmed to enter a low-power "sleep mode" several minutes after the ignition is turned off.</w:t>
      </w:r>
      <w:r w:rsidDel="00000000" w:rsidR="00000000" w:rsidRPr="00000000">
        <w:rPr>
          <w:rFonts w:ascii="Google Sans" w:cs="Google Sans" w:eastAsia="Google Sans" w:hAnsi="Google Sans"/>
          <w:color w:val="444746"/>
          <w:sz w:val="24"/>
          <w:szCs w:val="24"/>
          <w:vertAlign w:val="superscript"/>
          <w:rtl w:val="0"/>
        </w:rPr>
        <w:t xml:space="preserve">22</w:t>
      </w:r>
      <w:r w:rsidDel="00000000" w:rsidR="00000000" w:rsidRPr="00000000">
        <w:rPr>
          <w:rFonts w:ascii="Google Sans" w:cs="Google Sans" w:eastAsia="Google Sans" w:hAnsi="Google Sans"/>
          <w:color w:val="1f1f1f"/>
          <w:rtl w:val="0"/>
        </w:rPr>
        <w:t xml:space="preserve"> However, a corrupted or damaged BCM will fail to process shutdown commands, keeping auxiliary relays and control circuits energized indefinitely.</w:t>
      </w:r>
      <w:r w:rsidDel="00000000" w:rsidR="00000000" w:rsidRPr="00000000">
        <w:rPr>
          <w:rFonts w:ascii="Google Sans" w:cs="Google Sans" w:eastAsia="Google Sans" w:hAnsi="Google Sans"/>
          <w:color w:val="444746"/>
          <w:sz w:val="24"/>
          <w:szCs w:val="24"/>
          <w:vertAlign w:val="superscript"/>
          <w:rtl w:val="0"/>
        </w:rPr>
        <w:t xml:space="preserve">21</w:t>
      </w:r>
    </w:p>
    <w:p w:rsidR="00000000" w:rsidDel="00000000" w:rsidP="00000000" w:rsidRDefault="00000000" w:rsidRPr="00000000" w14:paraId="00000037">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color w:val="444746"/>
          <w:sz w:val="24"/>
          <w:szCs w:val="24"/>
          <w:vertAlign w:val="superscript"/>
        </w:rPr>
      </w:pPr>
      <w:r w:rsidDel="00000000" w:rsidR="00000000" w:rsidRPr="00000000">
        <w:rPr>
          <w:rFonts w:ascii="Google Sans" w:cs="Google Sans" w:eastAsia="Google Sans" w:hAnsi="Google Sans"/>
          <w:color w:val="1f1f1f"/>
          <w:rtl w:val="0"/>
        </w:rPr>
        <w:t xml:space="preserve">This continuous draw can drain a healthy battery within hours, leaving the driver stranded.</w:t>
      </w:r>
      <w:r w:rsidDel="00000000" w:rsidR="00000000" w:rsidRPr="00000000">
        <w:rPr>
          <w:rFonts w:ascii="Google Sans" w:cs="Google Sans" w:eastAsia="Google Sans" w:hAnsi="Google Sans"/>
          <w:color w:val="444746"/>
          <w:sz w:val="24"/>
          <w:szCs w:val="24"/>
          <w:vertAlign w:val="superscript"/>
          <w:rtl w:val="0"/>
        </w:rPr>
        <w:t xml:space="preserve">21</w:t>
      </w:r>
      <w:r w:rsidDel="00000000" w:rsidR="00000000" w:rsidRPr="00000000">
        <w:rPr>
          <w:rFonts w:ascii="Google Sans" w:cs="Google Sans" w:eastAsia="Google Sans" w:hAnsi="Google Sans"/>
          <w:color w:val="1f1f1f"/>
          <w:rtl w:val="0"/>
        </w:rPr>
        <w:t xml:space="preserve"> Finding the source of a parasitic draw is notoriously labor-intensive, requiring technicians to perform tedious voltage drop tests across every individual fuse in the vehicle's electrical junction boxes.</w:t>
      </w:r>
      <w:r w:rsidDel="00000000" w:rsidR="00000000" w:rsidRPr="00000000">
        <w:rPr>
          <w:rFonts w:ascii="Google Sans" w:cs="Google Sans" w:eastAsia="Google Sans" w:hAnsi="Google Sans"/>
          <w:color w:val="444746"/>
          <w:sz w:val="24"/>
          <w:szCs w:val="24"/>
          <w:vertAlign w:val="superscript"/>
          <w:rtl w:val="0"/>
        </w:rPr>
        <w:t xml:space="preserve">21</w:t>
      </w:r>
      <w:r w:rsidDel="00000000" w:rsidR="00000000" w:rsidRPr="00000000">
        <w:rPr>
          <w:rFonts w:ascii="Google Sans" w:cs="Google Sans" w:eastAsia="Google Sans" w:hAnsi="Google Sans"/>
          <w:color w:val="1f1f1f"/>
          <w:rtl w:val="0"/>
        </w:rPr>
        <w:t xml:space="preserve"> This high level of diagnostic complexity is illustrated by vehicles like the Chevrolet Impala, which suffered from chronic, unpredictable BCM-driven battery drains and electrical failures until its discontinuation in 2020.</w:t>
      </w:r>
      <w:r w:rsidDel="00000000" w:rsidR="00000000" w:rsidRPr="00000000">
        <w:rPr>
          <w:rFonts w:ascii="Google Sans" w:cs="Google Sans" w:eastAsia="Google Sans" w:hAnsi="Google Sans"/>
          <w:color w:val="444746"/>
          <w:sz w:val="24"/>
          <w:szCs w:val="24"/>
          <w:vertAlign w:val="superscript"/>
          <w:rtl w:val="0"/>
        </w:rPr>
        <w:t xml:space="preserve">3</w:t>
      </w:r>
    </w:p>
    <w:p w:rsidR="00000000" w:rsidDel="00000000" w:rsidP="00000000" w:rsidRDefault="00000000" w:rsidRPr="00000000" w14:paraId="00000038">
      <w:pPr>
        <w:pStyle w:val="Heading2"/>
        <w:pBdr>
          <w:top w:space="0" w:sz="0" w:val="nil"/>
          <w:left w:space="0" w:sz="0" w:val="nil"/>
          <w:bottom w:space="0" w:sz="0" w:val="nil"/>
          <w:right w:space="0" w:sz="0" w:val="nil"/>
          <w:between w:space="0" w:sz="0" w:val="nil"/>
        </w:pBdr>
        <w:shd w:fill="auto" w:val="clear"/>
        <w:spacing w:after="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Regulatory Gaps, State Franchise Protections, and Consumer Exposure</w:t>
      </w:r>
    </w:p>
    <w:p w:rsidR="00000000" w:rsidDel="00000000" w:rsidP="00000000" w:rsidRDefault="00000000" w:rsidRPr="00000000" w14:paraId="00000039">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color w:val="444746"/>
          <w:sz w:val="24"/>
          <w:szCs w:val="24"/>
          <w:vertAlign w:val="superscript"/>
        </w:rPr>
      </w:pPr>
      <w:r w:rsidDel="00000000" w:rsidR="00000000" w:rsidRPr="00000000">
        <w:rPr>
          <w:rFonts w:ascii="Google Sans" w:cs="Google Sans" w:eastAsia="Google Sans" w:hAnsi="Google Sans"/>
          <w:color w:val="1f1f1f"/>
          <w:rtl w:val="0"/>
        </w:rPr>
        <w:t xml:space="preserve">The persistent sale of unreliable or mechanically flawed vehicles to consumers is facilitated by systemic gaps in federal safety regulations, consumer protection laws, and state commercial frameworks.</w:t>
      </w:r>
      <w:r w:rsidDel="00000000" w:rsidR="00000000" w:rsidRPr="00000000">
        <w:rPr>
          <w:rFonts w:ascii="Google Sans" w:cs="Google Sans" w:eastAsia="Google Sans" w:hAnsi="Google Sans"/>
          <w:color w:val="444746"/>
          <w:sz w:val="24"/>
          <w:szCs w:val="24"/>
          <w:vertAlign w:val="superscript"/>
          <w:rtl w:val="0"/>
        </w:rPr>
        <w:t xml:space="preserve">16</w:t>
      </w:r>
      <w:r w:rsidDel="00000000" w:rsidR="00000000" w:rsidRPr="00000000">
        <w:rPr>
          <w:rFonts w:ascii="Google Sans" w:cs="Google Sans" w:eastAsia="Google Sans" w:hAnsi="Google Sans"/>
          <w:color w:val="1f1f1f"/>
          <w:rtl w:val="0"/>
        </w:rPr>
        <w:t xml:space="preserve"> These legal structures insulate automotive manufacturers from direct accountability, leaving buyers to absorb the financial risks of ownership.</w:t>
      </w:r>
      <w:r w:rsidDel="00000000" w:rsidR="00000000" w:rsidRPr="00000000">
        <w:rPr>
          <w:rFonts w:ascii="Google Sans" w:cs="Google Sans" w:eastAsia="Google Sans" w:hAnsi="Google Sans"/>
          <w:color w:val="444746"/>
          <w:sz w:val="24"/>
          <w:szCs w:val="24"/>
          <w:vertAlign w:val="superscript"/>
          <w:rtl w:val="0"/>
        </w:rPr>
        <w:t xml:space="preserve">24</w:t>
      </w:r>
    </w:p>
    <w:p w:rsidR="00000000" w:rsidDel="00000000" w:rsidP="00000000" w:rsidRDefault="00000000" w:rsidRPr="00000000" w14:paraId="0000003A">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color w:val="444746"/>
          <w:sz w:val="24"/>
          <w:szCs w:val="24"/>
          <w:vertAlign w:val="superscript"/>
        </w:rPr>
      </w:pPr>
      <w:r w:rsidDel="00000000" w:rsidR="00000000" w:rsidRPr="00000000">
        <w:rPr>
          <w:rFonts w:ascii="Google Sans" w:cs="Google Sans" w:eastAsia="Google Sans" w:hAnsi="Google Sans"/>
          <w:color w:val="1f1f1f"/>
          <w:rtl w:val="0"/>
        </w:rPr>
        <w:t xml:space="preserve">Under federal law, the threshold for criminal prosecution of an automotive corporation or its executives is exceptionally high.</w:t>
      </w:r>
      <w:r w:rsidDel="00000000" w:rsidR="00000000" w:rsidRPr="00000000">
        <w:rPr>
          <w:rFonts w:ascii="Google Sans" w:cs="Google Sans" w:eastAsia="Google Sans" w:hAnsi="Google Sans"/>
          <w:color w:val="444746"/>
          <w:sz w:val="24"/>
          <w:szCs w:val="24"/>
          <w:vertAlign w:val="superscript"/>
          <w:rtl w:val="0"/>
        </w:rPr>
        <w:t xml:space="preserve">16</w:t>
      </w:r>
      <w:r w:rsidDel="00000000" w:rsidR="00000000" w:rsidRPr="00000000">
        <w:rPr>
          <w:rFonts w:ascii="Google Sans" w:cs="Google Sans" w:eastAsia="Google Sans" w:hAnsi="Google Sans"/>
          <w:color w:val="1f1f1f"/>
          <w:rtl w:val="0"/>
        </w:rPr>
        <w:t xml:space="preserve"> As explained by federal prosecutors during the GM ignition switch criminal investigation, "it is not a criminal violation to put into the stream of commerce an auto that might harm people.".</w:t>
      </w:r>
      <w:r w:rsidDel="00000000" w:rsidR="00000000" w:rsidRPr="00000000">
        <w:rPr>
          <w:rFonts w:ascii="Google Sans" w:cs="Google Sans" w:eastAsia="Google Sans" w:hAnsi="Google Sans"/>
          <w:color w:val="444746"/>
          <w:sz w:val="24"/>
          <w:szCs w:val="24"/>
          <w:vertAlign w:val="superscript"/>
          <w:rtl w:val="0"/>
        </w:rPr>
        <w:t xml:space="preserve">16</w:t>
      </w:r>
      <w:r w:rsidDel="00000000" w:rsidR="00000000" w:rsidRPr="00000000">
        <w:rPr>
          <w:rFonts w:ascii="Google Sans" w:cs="Google Sans" w:eastAsia="Google Sans" w:hAnsi="Google Sans"/>
          <w:color w:val="1f1f1f"/>
          <w:rtl w:val="0"/>
        </w:rPr>
        <w:t xml:space="preserve"> To establish a criminal violation under federal fraud statutes, prosecutors must prove that a corporation or its individual employees possessed a specific, documented intent to defraud consumers or federal regulators.</w:t>
      </w:r>
      <w:r w:rsidDel="00000000" w:rsidR="00000000" w:rsidRPr="00000000">
        <w:rPr>
          <w:rFonts w:ascii="Google Sans" w:cs="Google Sans" w:eastAsia="Google Sans" w:hAnsi="Google Sans"/>
          <w:color w:val="444746"/>
          <w:sz w:val="24"/>
          <w:szCs w:val="24"/>
          <w:vertAlign w:val="superscript"/>
          <w:rtl w:val="0"/>
        </w:rPr>
        <w:t xml:space="preserve">16</w:t>
      </w:r>
    </w:p>
    <w:p w:rsidR="00000000" w:rsidDel="00000000" w:rsidP="00000000" w:rsidRDefault="00000000" w:rsidRPr="00000000" w14:paraId="0000003B">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color w:val="444746"/>
          <w:sz w:val="24"/>
          <w:szCs w:val="24"/>
          <w:vertAlign w:val="superscript"/>
        </w:rPr>
      </w:pPr>
      <w:r w:rsidDel="00000000" w:rsidR="00000000" w:rsidRPr="00000000">
        <w:rPr>
          <w:rFonts w:ascii="Google Sans" w:cs="Google Sans" w:eastAsia="Google Sans" w:hAnsi="Google Sans"/>
          <w:color w:val="1f1f1f"/>
          <w:rtl w:val="0"/>
        </w:rPr>
        <w:t xml:space="preserve">Automakers routinely bypass this high burden of proof by attributing safety and quality failures to decentralized corporate structures or compartmentalized decision-making, which allows them to resolve criminal probes through deferred prosecution agreements (DPAs) and corporate financial forfeitures.</w:t>
      </w:r>
      <w:r w:rsidDel="00000000" w:rsidR="00000000" w:rsidRPr="00000000">
        <w:rPr>
          <w:rFonts w:ascii="Google Sans" w:cs="Google Sans" w:eastAsia="Google Sans" w:hAnsi="Google Sans"/>
          <w:color w:val="444746"/>
          <w:sz w:val="24"/>
          <w:szCs w:val="24"/>
          <w:vertAlign w:val="superscript"/>
          <w:rtl w:val="0"/>
        </w:rPr>
        <w:t xml:space="preserve">16</w:t>
      </w:r>
    </w:p>
    <w:p w:rsidR="00000000" w:rsidDel="00000000" w:rsidP="00000000" w:rsidRDefault="00000000" w:rsidRPr="00000000" w14:paraId="0000003C">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color w:val="444746"/>
          <w:sz w:val="24"/>
          <w:szCs w:val="24"/>
          <w:vertAlign w:val="superscript"/>
        </w:rPr>
      </w:pPr>
      <w:r w:rsidDel="00000000" w:rsidR="00000000" w:rsidRPr="00000000">
        <w:rPr>
          <w:rFonts w:ascii="Google Sans" w:cs="Google Sans" w:eastAsia="Google Sans" w:hAnsi="Google Sans"/>
          <w:color w:val="1f1f1f"/>
          <w:rtl w:val="0"/>
        </w:rPr>
        <w:t xml:space="preserve">Consumer protection is further limited by the narrow scope of state "Lemon Laws".</w:t>
      </w:r>
      <w:r w:rsidDel="00000000" w:rsidR="00000000" w:rsidRPr="00000000">
        <w:rPr>
          <w:rFonts w:ascii="Google Sans" w:cs="Google Sans" w:eastAsia="Google Sans" w:hAnsi="Google Sans"/>
          <w:color w:val="444746"/>
          <w:sz w:val="24"/>
          <w:szCs w:val="24"/>
          <w:vertAlign w:val="superscript"/>
          <w:rtl w:val="0"/>
        </w:rPr>
        <w:t xml:space="preserve">25</w:t>
      </w:r>
      <w:r w:rsidDel="00000000" w:rsidR="00000000" w:rsidRPr="00000000">
        <w:rPr>
          <w:rFonts w:ascii="Google Sans" w:cs="Google Sans" w:eastAsia="Google Sans" w:hAnsi="Google Sans"/>
          <w:color w:val="1f1f1f"/>
          <w:rtl w:val="0"/>
        </w:rPr>
        <w:t xml:space="preserve"> While all 50 states have Lemon Laws on their books, their coverage is brief and highly restrictive.</w:t>
      </w:r>
      <w:r w:rsidDel="00000000" w:rsidR="00000000" w:rsidRPr="00000000">
        <w:rPr>
          <w:rFonts w:ascii="Google Sans" w:cs="Google Sans" w:eastAsia="Google Sans" w:hAnsi="Google Sans"/>
          <w:color w:val="444746"/>
          <w:sz w:val="24"/>
          <w:szCs w:val="24"/>
          <w:vertAlign w:val="superscript"/>
          <w:rtl w:val="0"/>
        </w:rPr>
        <w:t xml:space="preserve">25</w:t>
      </w:r>
      <w:r w:rsidDel="00000000" w:rsidR="00000000" w:rsidRPr="00000000">
        <w:rPr>
          <w:rFonts w:ascii="Google Sans" w:cs="Google Sans" w:eastAsia="Google Sans" w:hAnsi="Google Sans"/>
          <w:color w:val="1f1f1f"/>
          <w:rtl w:val="0"/>
        </w:rPr>
        <w:t xml:space="preserve"> For example, Ohio's Lemon Law only protects new motor vehicles within the first 12 months or 18,000 miles of operation, whichever comes first.</w:t>
      </w:r>
      <w:r w:rsidDel="00000000" w:rsidR="00000000" w:rsidRPr="00000000">
        <w:rPr>
          <w:rFonts w:ascii="Google Sans" w:cs="Google Sans" w:eastAsia="Google Sans" w:hAnsi="Google Sans"/>
          <w:color w:val="444746"/>
          <w:sz w:val="24"/>
          <w:szCs w:val="24"/>
          <w:vertAlign w:val="superscript"/>
          <w:rtl w:val="0"/>
        </w:rPr>
        <w:t xml:space="preserve">25</w:t>
      </w:r>
      <w:r w:rsidDel="00000000" w:rsidR="00000000" w:rsidRPr="00000000">
        <w:rPr>
          <w:rFonts w:ascii="Google Sans" w:cs="Google Sans" w:eastAsia="Google Sans" w:hAnsi="Google Sans"/>
          <w:color w:val="1f1f1f"/>
          <w:rtl w:val="0"/>
        </w:rPr>
        <w:t xml:space="preserve"> Florida's law extends this protection to 24 months, but both states, like most jurisdictions, exclude used vehicles, recreational vehicles, and heavy-duty commercial trucks over specific weight limits.</w:t>
      </w:r>
      <w:r w:rsidDel="00000000" w:rsidR="00000000" w:rsidRPr="00000000">
        <w:rPr>
          <w:rFonts w:ascii="Google Sans" w:cs="Google Sans" w:eastAsia="Google Sans" w:hAnsi="Google Sans"/>
          <w:color w:val="444746"/>
          <w:sz w:val="24"/>
          <w:szCs w:val="24"/>
          <w:vertAlign w:val="superscript"/>
          <w:rtl w:val="0"/>
        </w:rPr>
        <w:t xml:space="preserve">25</w:t>
      </w:r>
    </w:p>
    <w:p w:rsidR="00000000" w:rsidDel="00000000" w:rsidP="00000000" w:rsidRDefault="00000000" w:rsidRPr="00000000" w14:paraId="0000003D">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color w:val="444746"/>
          <w:sz w:val="24"/>
          <w:szCs w:val="24"/>
          <w:vertAlign w:val="superscript"/>
        </w:rPr>
      </w:pPr>
      <w:r w:rsidDel="00000000" w:rsidR="00000000" w:rsidRPr="00000000">
        <w:rPr>
          <w:rFonts w:ascii="Google Sans" w:cs="Google Sans" w:eastAsia="Google Sans" w:hAnsi="Google Sans"/>
          <w:color w:val="1f1f1f"/>
          <w:rtl w:val="0"/>
        </w:rPr>
        <w:t xml:space="preserve">If a vehicle exhibits severe powertrain shuddering, lifter collapse, or electrical module failure outside of these brief mileage and age windows, the buyer is excluded from Lemon Law protection.</w:t>
      </w:r>
      <w:r w:rsidDel="00000000" w:rsidR="00000000" w:rsidRPr="00000000">
        <w:rPr>
          <w:rFonts w:ascii="Google Sans" w:cs="Google Sans" w:eastAsia="Google Sans" w:hAnsi="Google Sans"/>
          <w:color w:val="444746"/>
          <w:sz w:val="24"/>
          <w:szCs w:val="24"/>
          <w:vertAlign w:val="superscript"/>
          <w:rtl w:val="0"/>
        </w:rPr>
        <w:t xml:space="preserve">25</w:t>
      </w:r>
      <w:r w:rsidDel="00000000" w:rsidR="00000000" w:rsidRPr="00000000">
        <w:rPr>
          <w:rFonts w:ascii="Google Sans" w:cs="Google Sans" w:eastAsia="Google Sans" w:hAnsi="Google Sans"/>
          <w:color w:val="1f1f1f"/>
          <w:rtl w:val="0"/>
        </w:rPr>
        <w:t xml:space="preserve"> Furthermore, used car dealerships frequently sell these vehicles "as is," executing contract waivers that legally release the dealership and the manufacturer from any post-sale responsibility for mechanical failures, leaving the used car buyer with no legal recourse.</w:t>
      </w:r>
      <w:r w:rsidDel="00000000" w:rsidR="00000000" w:rsidRPr="00000000">
        <w:rPr>
          <w:rFonts w:ascii="Google Sans" w:cs="Google Sans" w:eastAsia="Google Sans" w:hAnsi="Google Sans"/>
          <w:color w:val="444746"/>
          <w:sz w:val="24"/>
          <w:szCs w:val="24"/>
          <w:vertAlign w:val="superscript"/>
          <w:rtl w:val="0"/>
        </w:rPr>
        <w:t xml:space="preserve">24</w:t>
      </w:r>
    </w:p>
    <w:p w:rsidR="00000000" w:rsidDel="00000000" w:rsidP="00000000" w:rsidRDefault="00000000" w:rsidRPr="00000000" w14:paraId="0000003E">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color w:val="444746"/>
          <w:sz w:val="24"/>
          <w:szCs w:val="24"/>
          <w:vertAlign w:val="superscript"/>
        </w:rPr>
      </w:pPr>
      <w:r w:rsidDel="00000000" w:rsidR="00000000" w:rsidRPr="00000000">
        <w:rPr>
          <w:rFonts w:ascii="Google Sans" w:cs="Google Sans" w:eastAsia="Google Sans" w:hAnsi="Google Sans"/>
          <w:color w:val="1f1f1f"/>
          <w:rtl w:val="0"/>
        </w:rPr>
        <w:t xml:space="preserve">This insulation of the manufacturer is reinforced by state dealer franchise laws, which legally prohibit automotive manufacturers from selling vehicles directly to the public.</w:t>
      </w:r>
      <w:r w:rsidDel="00000000" w:rsidR="00000000" w:rsidRPr="00000000">
        <w:rPr>
          <w:rFonts w:ascii="Google Sans" w:cs="Google Sans" w:eastAsia="Google Sans" w:hAnsi="Google Sans"/>
          <w:color w:val="444746"/>
          <w:sz w:val="24"/>
          <w:szCs w:val="24"/>
          <w:vertAlign w:val="superscript"/>
          <w:rtl w:val="0"/>
        </w:rPr>
        <w:t xml:space="preserve">26</w:t>
      </w:r>
      <w:r w:rsidDel="00000000" w:rsidR="00000000" w:rsidRPr="00000000">
        <w:rPr>
          <w:rFonts w:ascii="Google Sans" w:cs="Google Sans" w:eastAsia="Google Sans" w:hAnsi="Google Sans"/>
          <w:color w:val="1f1f1f"/>
          <w:rtl w:val="0"/>
        </w:rPr>
        <w:t xml:space="preserve"> Although originally enacted to protect local, family-owned dealerships from unfair competition by national manufacturers, these franchise laws have created a state-protected middleman system that can harm consumers.</w:t>
      </w:r>
      <w:r w:rsidDel="00000000" w:rsidR="00000000" w:rsidRPr="00000000">
        <w:rPr>
          <w:rFonts w:ascii="Google Sans" w:cs="Google Sans" w:eastAsia="Google Sans" w:hAnsi="Google Sans"/>
          <w:color w:val="444746"/>
          <w:sz w:val="24"/>
          <w:szCs w:val="24"/>
          <w:vertAlign w:val="superscript"/>
          <w:rtl w:val="0"/>
        </w:rPr>
        <w:t xml:space="preserve">26</w:t>
      </w:r>
      <w:r w:rsidDel="00000000" w:rsidR="00000000" w:rsidRPr="00000000">
        <w:rPr>
          <w:rFonts w:ascii="Google Sans" w:cs="Google Sans" w:eastAsia="Google Sans" w:hAnsi="Google Sans"/>
          <w:color w:val="1f1f1f"/>
          <w:rtl w:val="0"/>
        </w:rPr>
        <w:t xml:space="preserve"> Dealerships function as a commercial barrier, absorbing consumer complaints and repair friction while shielding the manufacturer from direct legal and operational exposure.</w:t>
      </w:r>
      <w:r w:rsidDel="00000000" w:rsidR="00000000" w:rsidRPr="00000000">
        <w:rPr>
          <w:rFonts w:ascii="Google Sans" w:cs="Google Sans" w:eastAsia="Google Sans" w:hAnsi="Google Sans"/>
          <w:color w:val="444746"/>
          <w:sz w:val="24"/>
          <w:szCs w:val="24"/>
          <w:vertAlign w:val="superscript"/>
          <w:rtl w:val="0"/>
        </w:rPr>
        <w:t xml:space="preserve">27</w:t>
      </w:r>
    </w:p>
    <w:p w:rsidR="00000000" w:rsidDel="00000000" w:rsidP="00000000" w:rsidRDefault="00000000" w:rsidRPr="00000000" w14:paraId="0000003F">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color w:val="444746"/>
          <w:sz w:val="24"/>
          <w:szCs w:val="24"/>
          <w:vertAlign w:val="superscript"/>
        </w:rPr>
      </w:pPr>
      <w:r w:rsidDel="00000000" w:rsidR="00000000" w:rsidRPr="00000000">
        <w:rPr>
          <w:rFonts w:ascii="Google Sans" w:cs="Google Sans" w:eastAsia="Google Sans" w:hAnsi="Google Sans"/>
          <w:color w:val="1f1f1f"/>
          <w:rtl w:val="0"/>
        </w:rPr>
        <w:t xml:space="preserve">Furthermore, because dealerships earn significant profit margins from their service and repair departments—which are compensated by the manufacturer for warranty repairs—dealers have a strong incentive to perform repeated, temporary repairs rather than advocating for a complete vehicle buyback or replacement.</w:t>
      </w:r>
      <w:r w:rsidDel="00000000" w:rsidR="00000000" w:rsidRPr="00000000">
        <w:rPr>
          <w:rFonts w:ascii="Google Sans" w:cs="Google Sans" w:eastAsia="Google Sans" w:hAnsi="Google Sans"/>
          <w:color w:val="444746"/>
          <w:sz w:val="24"/>
          <w:szCs w:val="24"/>
          <w:vertAlign w:val="superscript"/>
          <w:rtl w:val="0"/>
        </w:rPr>
        <w:t xml:space="preserve">27</w:t>
      </w:r>
    </w:p>
    <w:p w:rsidR="00000000" w:rsidDel="00000000" w:rsidP="00000000" w:rsidRDefault="00000000" w:rsidRPr="00000000" w14:paraId="00000040">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color w:val="444746"/>
          <w:sz w:val="24"/>
          <w:szCs w:val="24"/>
          <w:vertAlign w:val="superscript"/>
        </w:rPr>
      </w:pPr>
      <w:r w:rsidDel="00000000" w:rsidR="00000000" w:rsidRPr="00000000">
        <w:rPr>
          <w:rFonts w:ascii="Google Sans" w:cs="Google Sans" w:eastAsia="Google Sans" w:hAnsi="Google Sans"/>
          <w:color w:val="1f1f1f"/>
          <w:rtl w:val="0"/>
        </w:rPr>
        <w:t xml:space="preserve">The National Automobile Dealers Association (NADA) and local dealer lobbies spend millions of dollars annually at the state level to block any attempts to eliminate direct-to-consumer sales bans, preserving this profitable intermediary system and limiting consumer recourse.</w:t>
      </w:r>
      <w:r w:rsidDel="00000000" w:rsidR="00000000" w:rsidRPr="00000000">
        <w:rPr>
          <w:rFonts w:ascii="Google Sans" w:cs="Google Sans" w:eastAsia="Google Sans" w:hAnsi="Google Sans"/>
          <w:color w:val="444746"/>
          <w:sz w:val="24"/>
          <w:szCs w:val="24"/>
          <w:vertAlign w:val="superscript"/>
          <w:rtl w:val="0"/>
        </w:rPr>
        <w:t xml:space="preserve">30</w:t>
      </w:r>
    </w:p>
    <w:p w:rsidR="00000000" w:rsidDel="00000000" w:rsidP="00000000" w:rsidRDefault="00000000" w:rsidRPr="00000000" w14:paraId="00000041">
      <w:pPr>
        <w:pStyle w:val="Heading2"/>
        <w:pBdr>
          <w:top w:space="0" w:sz="0" w:val="nil"/>
          <w:left w:space="0" w:sz="0" w:val="nil"/>
          <w:bottom w:space="0" w:sz="0" w:val="nil"/>
          <w:right w:space="0" w:sz="0" w:val="nil"/>
          <w:between w:space="0" w:sz="0" w:val="nil"/>
        </w:pBdr>
        <w:shd w:fill="auto" w:val="clear"/>
        <w:spacing w:after="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Corporate Cover-ups, Emissions Frauds, and Litigation Realities</w:t>
      </w:r>
    </w:p>
    <w:p w:rsidR="00000000" w:rsidDel="00000000" w:rsidP="00000000" w:rsidRDefault="00000000" w:rsidRPr="00000000" w14:paraId="00000042">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color w:val="444746"/>
          <w:sz w:val="24"/>
          <w:szCs w:val="24"/>
          <w:vertAlign w:val="superscript"/>
        </w:rPr>
      </w:pPr>
      <w:r w:rsidDel="00000000" w:rsidR="00000000" w:rsidRPr="00000000">
        <w:rPr>
          <w:rFonts w:ascii="Google Sans" w:cs="Google Sans" w:eastAsia="Google Sans" w:hAnsi="Google Sans"/>
          <w:color w:val="1f1f1f"/>
          <w:rtl w:val="0"/>
        </w:rPr>
        <w:t xml:space="preserve">The corporate history of General Motors contains several high-profile legal controversies, safety cover-ups, and regulatory evasions.</w:t>
      </w:r>
      <w:r w:rsidDel="00000000" w:rsidR="00000000" w:rsidRPr="00000000">
        <w:rPr>
          <w:rFonts w:ascii="Google Sans" w:cs="Google Sans" w:eastAsia="Google Sans" w:hAnsi="Google Sans"/>
          <w:color w:val="444746"/>
          <w:sz w:val="24"/>
          <w:szCs w:val="24"/>
          <w:vertAlign w:val="superscript"/>
          <w:rtl w:val="0"/>
        </w:rPr>
        <w:t xml:space="preserve">16</w:t>
      </w:r>
      <w:r w:rsidDel="00000000" w:rsidR="00000000" w:rsidRPr="00000000">
        <w:rPr>
          <w:rFonts w:ascii="Google Sans" w:cs="Google Sans" w:eastAsia="Google Sans" w:hAnsi="Google Sans"/>
          <w:color w:val="1f1f1f"/>
          <w:rtl w:val="0"/>
        </w:rPr>
        <w:t xml:space="preserve"> These cases reveal a repeating pattern where corporate decision-makers prioritized short-term financial targets and legal protection over consumer safety and environmental compliance.</w:t>
      </w:r>
      <w:r w:rsidDel="00000000" w:rsidR="00000000" w:rsidRPr="00000000">
        <w:rPr>
          <w:rFonts w:ascii="Google Sans" w:cs="Google Sans" w:eastAsia="Google Sans" w:hAnsi="Google Sans"/>
          <w:color w:val="444746"/>
          <w:sz w:val="24"/>
          <w:szCs w:val="24"/>
          <w:vertAlign w:val="superscript"/>
          <w:rtl w:val="0"/>
        </w:rPr>
        <w:t xml:space="preserve">5</w:t>
      </w:r>
    </w:p>
    <w:p w:rsidR="00000000" w:rsidDel="00000000" w:rsidP="00000000" w:rsidRDefault="00000000" w:rsidRPr="00000000" w14:paraId="00000043">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color w:val="444746"/>
          <w:sz w:val="24"/>
          <w:szCs w:val="24"/>
          <w:vertAlign w:val="superscript"/>
        </w:rPr>
      </w:pPr>
      <w:r w:rsidDel="00000000" w:rsidR="00000000" w:rsidRPr="00000000">
        <w:rPr>
          <w:rFonts w:ascii="Google Sans" w:cs="Google Sans" w:eastAsia="Google Sans" w:hAnsi="Google Sans"/>
          <w:color w:val="1f1f1f"/>
          <w:rtl w:val="0"/>
        </w:rPr>
        <w:t xml:space="preserve">In the ignition switch scandal, GM’s internal records revealed that engineers and attorneys were aware of the deadly low-torque ignition switch defect as early as 2004.</w:t>
      </w:r>
      <w:r w:rsidDel="00000000" w:rsidR="00000000" w:rsidRPr="00000000">
        <w:rPr>
          <w:rFonts w:ascii="Google Sans" w:cs="Google Sans" w:eastAsia="Google Sans" w:hAnsi="Google Sans"/>
          <w:color w:val="444746"/>
          <w:sz w:val="24"/>
          <w:szCs w:val="24"/>
          <w:vertAlign w:val="superscript"/>
          <w:rtl w:val="0"/>
        </w:rPr>
        <w:t xml:space="preserve">16</w:t>
      </w:r>
      <w:r w:rsidDel="00000000" w:rsidR="00000000" w:rsidRPr="00000000">
        <w:rPr>
          <w:rFonts w:ascii="Google Sans" w:cs="Google Sans" w:eastAsia="Google Sans" w:hAnsi="Google Sans"/>
          <w:color w:val="1f1f1f"/>
          <w:rtl w:val="0"/>
        </w:rPr>
        <w:t xml:space="preserve"> However, the company repeatedly chose not to notify federal regulators or the public, as a internal cost analysis indicated that redesigning and replacing the switch would be more expensive than resolving potential civil lawsuits on an individual basis.</w:t>
      </w:r>
      <w:r w:rsidDel="00000000" w:rsidR="00000000" w:rsidRPr="00000000">
        <w:rPr>
          <w:rFonts w:ascii="Google Sans" w:cs="Google Sans" w:eastAsia="Google Sans" w:hAnsi="Google Sans"/>
          <w:color w:val="444746"/>
          <w:sz w:val="24"/>
          <w:szCs w:val="24"/>
          <w:vertAlign w:val="superscript"/>
          <w:rtl w:val="0"/>
        </w:rPr>
        <w:t xml:space="preserve">5</w:t>
      </w:r>
    </w:p>
    <w:p w:rsidR="00000000" w:rsidDel="00000000" w:rsidP="00000000" w:rsidRDefault="00000000" w:rsidRPr="00000000" w14:paraId="00000044">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color w:val="444746"/>
          <w:sz w:val="24"/>
          <w:szCs w:val="24"/>
          <w:vertAlign w:val="superscript"/>
        </w:rPr>
      </w:pPr>
      <w:r w:rsidDel="00000000" w:rsidR="00000000" w:rsidRPr="00000000">
        <w:rPr>
          <w:rFonts w:ascii="Google Sans" w:cs="Google Sans" w:eastAsia="Google Sans" w:hAnsi="Google Sans"/>
          <w:color w:val="1f1f1f"/>
          <w:rtl w:val="0"/>
        </w:rPr>
        <w:t xml:space="preserve">To hide the defect from federal investigators, GM’s engineers secretly approved a redesign of the ignition switch in 2006 to increase its detent torque, but deliberately chose not to change the part number.</w:t>
      </w:r>
      <w:r w:rsidDel="00000000" w:rsidR="00000000" w:rsidRPr="00000000">
        <w:rPr>
          <w:rFonts w:ascii="Google Sans" w:cs="Google Sans" w:eastAsia="Google Sans" w:hAnsi="Google Sans"/>
          <w:color w:val="444746"/>
          <w:sz w:val="24"/>
          <w:szCs w:val="24"/>
          <w:vertAlign w:val="superscript"/>
          <w:rtl w:val="0"/>
        </w:rPr>
        <w:t xml:space="preserve">19</w:t>
      </w:r>
      <w:r w:rsidDel="00000000" w:rsidR="00000000" w:rsidRPr="00000000">
        <w:rPr>
          <w:rFonts w:ascii="Google Sans" w:cs="Google Sans" w:eastAsia="Google Sans" w:hAnsi="Google Sans"/>
          <w:color w:val="1f1f1f"/>
          <w:rtl w:val="0"/>
        </w:rPr>
        <w:t xml:space="preserve"> This deceptive maneuver ensured that replacement parts would appear identical to the defective switches, making it nearly impossible for independent crash investigators to identify the design change for nearly a decade.</w:t>
      </w:r>
      <w:r w:rsidDel="00000000" w:rsidR="00000000" w:rsidRPr="00000000">
        <w:rPr>
          <w:rFonts w:ascii="Google Sans" w:cs="Google Sans" w:eastAsia="Google Sans" w:hAnsi="Google Sans"/>
          <w:color w:val="444746"/>
          <w:sz w:val="24"/>
          <w:szCs w:val="24"/>
          <w:vertAlign w:val="superscript"/>
          <w:rtl w:val="0"/>
        </w:rPr>
        <w:t xml:space="preserve">19</w:t>
      </w:r>
    </w:p>
    <w:p w:rsidR="00000000" w:rsidDel="00000000" w:rsidP="00000000" w:rsidRDefault="00000000" w:rsidRPr="00000000" w14:paraId="00000045">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color w:val="444746"/>
          <w:sz w:val="24"/>
          <w:szCs w:val="24"/>
          <w:vertAlign w:val="superscript"/>
        </w:rPr>
      </w:pPr>
      <w:r w:rsidDel="00000000" w:rsidR="00000000" w:rsidRPr="00000000">
        <w:rPr>
          <w:rFonts w:ascii="Google Sans" w:cs="Google Sans" w:eastAsia="Google Sans" w:hAnsi="Google Sans"/>
          <w:color w:val="1f1f1f"/>
          <w:rtl w:val="0"/>
        </w:rPr>
        <w:t xml:space="preserve">The cover-up was only exposed when a small law firm representing the family of Brooke Melton—a 29-year-old woman who died in a 2005 Chevrolet Cobalt crash—discovered the secret part number change during deposition testimony, forcing GM to issue its massive 2014 recall.</w:t>
      </w:r>
      <w:r w:rsidDel="00000000" w:rsidR="00000000" w:rsidRPr="00000000">
        <w:rPr>
          <w:rFonts w:ascii="Google Sans" w:cs="Google Sans" w:eastAsia="Google Sans" w:hAnsi="Google Sans"/>
          <w:color w:val="444746"/>
          <w:sz w:val="24"/>
          <w:szCs w:val="24"/>
          <w:vertAlign w:val="superscript"/>
          <w:rtl w:val="0"/>
        </w:rPr>
        <w:t xml:space="preserve">19</w:t>
      </w:r>
      <w:r w:rsidDel="00000000" w:rsidR="00000000" w:rsidRPr="00000000">
        <w:rPr>
          <w:rFonts w:ascii="Google Sans" w:cs="Google Sans" w:eastAsia="Google Sans" w:hAnsi="Google Sans"/>
          <w:color w:val="1f1f1f"/>
          <w:rtl w:val="0"/>
        </w:rPr>
        <w:t xml:space="preserve"> Although GM was forced to pay a $900 million criminal penalty to settle federal charges of wire fraud and conspiracy to conceal material facts, no GM executives or engineers were ever prosecuted criminally, sparking widespread public outrage.</w:t>
      </w:r>
      <w:r w:rsidDel="00000000" w:rsidR="00000000" w:rsidRPr="00000000">
        <w:rPr>
          <w:rFonts w:ascii="Google Sans" w:cs="Google Sans" w:eastAsia="Google Sans" w:hAnsi="Google Sans"/>
          <w:color w:val="444746"/>
          <w:sz w:val="24"/>
          <w:szCs w:val="24"/>
          <w:vertAlign w:val="superscript"/>
          <w:rtl w:val="0"/>
        </w:rPr>
        <w:t xml:space="preserve">16</w:t>
      </w:r>
    </w:p>
    <w:p w:rsidR="00000000" w:rsidDel="00000000" w:rsidP="00000000" w:rsidRDefault="00000000" w:rsidRPr="00000000" w14:paraId="00000046">
      <w:pPr>
        <w:pBdr>
          <w:top w:space="0" w:sz="0" w:val="nil"/>
          <w:left w:space="0" w:sz="0" w:val="nil"/>
          <w:bottom w:space="0" w:sz="0" w:val="nil"/>
          <w:right w:space="0" w:sz="0" w:val="nil"/>
          <w:between w:space="0" w:sz="0" w:val="nil"/>
        </w:pBdr>
        <w:shd w:fill="auto" w:val="clear"/>
        <w:spacing w:line="275.9999942779541" w:lineRule="auto"/>
        <w:ind w:left="480" w:firstLine="0"/>
        <w:rPr>
          <w:rFonts w:ascii="Google Sans" w:cs="Google Sans" w:eastAsia="Google Sans" w:hAnsi="Google Sans"/>
          <w:color w:val="444746"/>
          <w:sz w:val="24"/>
          <w:szCs w:val="24"/>
          <w:vertAlign w:val="superscript"/>
        </w:rPr>
      </w:pPr>
      <w:r w:rsidDel="00000000" w:rsidR="00000000" w:rsidRPr="00000000">
        <w:rPr>
          <w:rtl w:val="0"/>
        </w:rPr>
      </w:r>
    </w:p>
    <w:p w:rsidR="00000000" w:rsidDel="00000000" w:rsidP="00000000" w:rsidRDefault="00000000" w:rsidRPr="00000000" w14:paraId="00000047">
      <w:pPr>
        <w:pBdr>
          <w:top w:space="0" w:sz="0" w:val="nil"/>
          <w:left w:space="0" w:sz="0" w:val="nil"/>
          <w:bottom w:space="0" w:sz="0" w:val="nil"/>
          <w:right w:space="0" w:sz="0" w:val="nil"/>
          <w:between w:space="0" w:sz="0" w:val="nil"/>
        </w:pBdr>
        <w:shd w:fill="auto" w:val="clear"/>
        <w:spacing w:after="480" w:before="390" w:line="275.9999942779541" w:lineRule="auto"/>
        <w:ind w:left="480" w:firstLine="0"/>
        <w:rPr>
          <w:rFonts w:ascii="Google Sans" w:cs="Google Sans" w:eastAsia="Google Sans" w:hAnsi="Google Sans"/>
          <w:color w:val="444746"/>
          <w:sz w:val="24"/>
          <w:szCs w:val="24"/>
          <w:vertAlign w:val="superscript"/>
        </w:rPr>
      </w:pPr>
      <w:r w:rsidDel="00000000" w:rsidR="00000000" w:rsidRPr="00000000">
        <w:rPr>
          <w:rtl w:val="0"/>
        </w:rPr>
      </w:r>
    </w:p>
    <w:p w:rsidR="00000000" w:rsidDel="00000000" w:rsidP="00000000" w:rsidRDefault="00000000" w:rsidRPr="00000000" w14:paraId="00000048">
      <w:pPr>
        <w:pBdr>
          <w:top w:space="0" w:sz="0" w:val="nil"/>
          <w:left w:space="0" w:sz="0" w:val="nil"/>
          <w:bottom w:space="0" w:sz="0" w:val="nil"/>
          <w:right w:space="0" w:sz="0" w:val="nil"/>
          <w:between w:space="0" w:sz="0" w:val="nil"/>
        </w:pBdr>
        <w:shd w:fill="auto" w:val="clear"/>
        <w:spacing w:line="275.9999942779541" w:lineRule="auto"/>
        <w:ind w:left="480" w:firstLine="0"/>
        <w:rPr>
          <w:rFonts w:ascii="Google Sans" w:cs="Google Sans" w:eastAsia="Google Sans" w:hAnsi="Google Sans"/>
          <w:color w:val="444746"/>
          <w:sz w:val="24"/>
          <w:szCs w:val="24"/>
          <w:vertAlign w:val="superscript"/>
        </w:rPr>
      </w:pPr>
      <w:r w:rsidDel="00000000" w:rsidR="00000000" w:rsidRPr="00000000">
        <w:rPr>
          <w:rtl w:val="0"/>
        </w:rPr>
      </w:r>
    </w:p>
    <w:p w:rsidR="00000000" w:rsidDel="00000000" w:rsidP="00000000" w:rsidRDefault="00000000" w:rsidRPr="00000000" w14:paraId="00000049">
      <w:pPr>
        <w:pBdr>
          <w:top w:space="0" w:sz="0" w:val="nil"/>
          <w:left w:space="0" w:sz="0" w:val="nil"/>
          <w:bottom w:space="0" w:sz="0" w:val="nil"/>
          <w:right w:space="0" w:sz="0" w:val="nil"/>
          <w:between w:space="0" w:sz="0" w:val="nil"/>
        </w:pBdr>
        <w:shd w:fill="auto" w:val="clear"/>
        <w:spacing w:line="275.9999942779541" w:lineRule="auto"/>
        <w:ind w:left="480" w:firstLine="0"/>
        <w:rPr>
          <w:rFonts w:ascii="Google Sans" w:cs="Google Sans" w:eastAsia="Google Sans" w:hAnsi="Google Sans"/>
          <w:color w:val="1f1f1f"/>
          <w:shd w:fill="141414" w:val="clear"/>
        </w:rPr>
      </w:pPr>
      <w:r w:rsidDel="00000000" w:rsidR="00000000" w:rsidRPr="00000000">
        <w:rPr>
          <w:rFonts w:ascii="Google Sans" w:cs="Google Sans" w:eastAsia="Google Sans" w:hAnsi="Google Sans"/>
          <w:color w:val="1f1f1f"/>
          <w:shd w:fill="141414" w:val="clear"/>
          <w:rtl w:val="0"/>
        </w:rPr>
        <w:t xml:space="preserve">[2004: GM Engineers/Lawyers discover low-torque switch defect]</w:t>
        <w:br w:type="textWrapping"/>
        <w:t xml:space="preserve">                              |</w:t>
        <w:br w:type="textWrapping"/>
        <w:br w:type="textWrapping"/>
        <w:t xml:space="preserve">                              |</w:t>
        <w:br w:type="textWrapping"/>
        <w:br w:type="textWrapping"/>
        <w:t xml:space="preserve">                              |</w:t>
        <w:br w:type="textWrapping"/>
        <w:t xml:space="preserve">[2005–2013: Fatal accidents occur; GM legal team settles individual claims quietly]</w:t>
        <w:br w:type="textWrapping"/>
        <w:t xml:space="preserve">                              |</w:t>
        <w:br w:type="textWrapping"/>
        <w:br w:type="textWrapping"/>
        <w:t xml:space="preserve">                              |</w:t>
        <w:br w:type="textWrapping"/>
        <w:br w:type="textWrapping"/>
        <w:t xml:space="preserve">                              |</w:t>
        <w:br w:type="textWrapping"/>
        <w:br w:type="textWrapping"/>
      </w:r>
    </w:p>
    <w:p w:rsidR="00000000" w:rsidDel="00000000" w:rsidP="00000000" w:rsidRDefault="00000000" w:rsidRPr="00000000" w14:paraId="0000004A">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color w:val="444746"/>
          <w:sz w:val="24"/>
          <w:szCs w:val="24"/>
          <w:vertAlign w:val="superscript"/>
        </w:rPr>
      </w:pPr>
      <w:r w:rsidDel="00000000" w:rsidR="00000000" w:rsidRPr="00000000">
        <w:rPr>
          <w:rFonts w:ascii="Google Sans" w:cs="Google Sans" w:eastAsia="Google Sans" w:hAnsi="Google Sans"/>
          <w:color w:val="1f1f1f"/>
          <w:rtl w:val="0"/>
        </w:rPr>
        <w:t xml:space="preserve">This pattern of regulatory evasion extended to GM's environmental compliance efforts through its Duramax diesel truck line.</w:t>
      </w:r>
      <w:r w:rsidDel="00000000" w:rsidR="00000000" w:rsidRPr="00000000">
        <w:rPr>
          <w:rFonts w:ascii="Google Sans" w:cs="Google Sans" w:eastAsia="Google Sans" w:hAnsi="Google Sans"/>
          <w:color w:val="444746"/>
          <w:sz w:val="24"/>
          <w:szCs w:val="24"/>
          <w:vertAlign w:val="superscript"/>
          <w:rtl w:val="0"/>
        </w:rPr>
        <w:t xml:space="preserve">32</w:t>
      </w:r>
      <w:r w:rsidDel="00000000" w:rsidR="00000000" w:rsidRPr="00000000">
        <w:rPr>
          <w:rFonts w:ascii="Google Sans" w:cs="Google Sans" w:eastAsia="Google Sans" w:hAnsi="Google Sans"/>
          <w:color w:val="1f1f1f"/>
          <w:rtl w:val="0"/>
        </w:rPr>
        <w:t xml:space="preserve"> According to class-action litigation led by Hagens Berman, GM installed sophisticated software "defeat devices" in approximately 705,000 Chevrolet Silverado and GMC Sierra 2500 HD and 3500 HD models equipped with Duramax diesel engines from model years 2011 to 2016.</w:t>
      </w:r>
      <w:r w:rsidDel="00000000" w:rsidR="00000000" w:rsidRPr="00000000">
        <w:rPr>
          <w:rFonts w:ascii="Google Sans" w:cs="Google Sans" w:eastAsia="Google Sans" w:hAnsi="Google Sans"/>
          <w:color w:val="444746"/>
          <w:sz w:val="24"/>
          <w:szCs w:val="24"/>
          <w:vertAlign w:val="superscript"/>
          <w:rtl w:val="0"/>
        </w:rPr>
        <w:t xml:space="preserve">32</w:t>
      </w:r>
    </w:p>
    <w:p w:rsidR="00000000" w:rsidDel="00000000" w:rsidP="00000000" w:rsidRDefault="00000000" w:rsidRPr="00000000" w14:paraId="0000004B">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color w:val="444746"/>
          <w:sz w:val="24"/>
          <w:szCs w:val="24"/>
          <w:vertAlign w:val="superscript"/>
        </w:rPr>
      </w:pPr>
      <w:r w:rsidDel="00000000" w:rsidR="00000000" w:rsidRPr="00000000">
        <w:rPr>
          <w:rFonts w:ascii="Google Sans" w:cs="Google Sans" w:eastAsia="Google Sans" w:hAnsi="Google Sans"/>
          <w:color w:val="1f1f1f"/>
          <w:rtl w:val="0"/>
        </w:rPr>
        <w:t xml:space="preserve">These defeat devices were programmed to run full emissions controls only when ambient temperatures and driving conditions matched the narrow testing parameters of official regulatory evaluations (68°F to 86°F during steady-speed operations).</w:t>
      </w:r>
      <w:r w:rsidDel="00000000" w:rsidR="00000000" w:rsidRPr="00000000">
        <w:rPr>
          <w:rFonts w:ascii="Google Sans" w:cs="Google Sans" w:eastAsia="Google Sans" w:hAnsi="Google Sans"/>
          <w:color w:val="444746"/>
          <w:sz w:val="24"/>
          <w:szCs w:val="24"/>
          <w:vertAlign w:val="superscript"/>
          <w:rtl w:val="0"/>
        </w:rPr>
        <w:t xml:space="preserve">33</w:t>
      </w:r>
    </w:p>
    <w:p w:rsidR="00000000" w:rsidDel="00000000" w:rsidP="00000000" w:rsidRDefault="00000000" w:rsidRPr="00000000" w14:paraId="0000004C">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color w:val="444746"/>
          <w:sz w:val="24"/>
          <w:szCs w:val="24"/>
          <w:vertAlign w:val="superscript"/>
        </w:rPr>
      </w:pPr>
      <w:r w:rsidDel="00000000" w:rsidR="00000000" w:rsidRPr="00000000">
        <w:rPr>
          <w:rFonts w:ascii="Google Sans" w:cs="Google Sans" w:eastAsia="Google Sans" w:hAnsi="Google Sans"/>
          <w:color w:val="1f1f1f"/>
          <w:rtl w:val="0"/>
        </w:rPr>
        <w:t xml:space="preserve">In real-world driving conditions—such as when temperatures fell below 68°F, exceeded 86°F, or after 200 to 500 seconds of steady highway travel—the software de-rated the emissions control system to boost towing power and fuel economy.</w:t>
      </w:r>
      <w:r w:rsidDel="00000000" w:rsidR="00000000" w:rsidRPr="00000000">
        <w:rPr>
          <w:rFonts w:ascii="Google Sans" w:cs="Google Sans" w:eastAsia="Google Sans" w:hAnsi="Google Sans"/>
          <w:color w:val="444746"/>
          <w:sz w:val="24"/>
          <w:szCs w:val="24"/>
          <w:vertAlign w:val="superscript"/>
          <w:rtl w:val="0"/>
        </w:rPr>
        <w:t xml:space="preserve">32</w:t>
      </w:r>
    </w:p>
    <w:p w:rsidR="00000000" w:rsidDel="00000000" w:rsidP="00000000" w:rsidRDefault="00000000" w:rsidRPr="00000000" w14:paraId="0000004D">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color w:val="444746"/>
          <w:sz w:val="24"/>
          <w:szCs w:val="24"/>
          <w:vertAlign w:val="superscript"/>
        </w:rPr>
      </w:pPr>
      <w:r w:rsidDel="00000000" w:rsidR="00000000" w:rsidRPr="00000000">
        <w:rPr>
          <w:rFonts w:ascii="Google Sans" w:cs="Google Sans" w:eastAsia="Google Sans" w:hAnsi="Google Sans"/>
          <w:color w:val="1f1f1f"/>
          <w:rtl w:val="0"/>
        </w:rPr>
        <w:t xml:space="preserve">As a result, the trucks emitted toxic nitrogen oxides (NOx) at levels 2.1 to 5.8 times the legal limit, despite GM heavily advertising them as "clean diesel" options and charging consumers a $5,000 premium over gasoline alternatives.</w:t>
      </w:r>
      <w:r w:rsidDel="00000000" w:rsidR="00000000" w:rsidRPr="00000000">
        <w:rPr>
          <w:rFonts w:ascii="Google Sans" w:cs="Google Sans" w:eastAsia="Google Sans" w:hAnsi="Google Sans"/>
          <w:color w:val="444746"/>
          <w:sz w:val="24"/>
          <w:szCs w:val="24"/>
          <w:vertAlign w:val="superscript"/>
          <w:rtl w:val="0"/>
        </w:rPr>
        <w:t xml:space="preserve">32</w:t>
      </w:r>
      <w:r w:rsidDel="00000000" w:rsidR="00000000" w:rsidRPr="00000000">
        <w:rPr>
          <w:rFonts w:ascii="Google Sans" w:cs="Google Sans" w:eastAsia="Google Sans" w:hAnsi="Google Sans"/>
          <w:color w:val="1f1f1f"/>
          <w:rtl w:val="0"/>
        </w:rPr>
        <w:t xml:space="preserve"> In August 2024, the U.S. Court of Appeals for the Sixth Circuit reversed a lower court's dismissal of the lawsuit (</w:t>
      </w:r>
      <w:r w:rsidDel="00000000" w:rsidR="00000000" w:rsidRPr="00000000">
        <w:rPr>
          <w:rFonts w:ascii="Google Sans" w:cs="Google Sans" w:eastAsia="Google Sans" w:hAnsi="Google Sans"/>
          <w:i w:val="1"/>
          <w:iCs w:val="1"/>
          <w:color w:val="1f1f1f"/>
          <w:rtl w:val="0"/>
        </w:rPr>
        <w:t xml:space="preserve">Andrei Fenner, et al. v. General Motors</w:t>
      </w:r>
      <w:r w:rsidDel="00000000" w:rsidR="00000000" w:rsidRPr="00000000">
        <w:rPr>
          <w:rFonts w:ascii="Google Sans" w:cs="Google Sans" w:eastAsia="Google Sans" w:hAnsi="Google Sans"/>
          <w:color w:val="1f1f1f"/>
          <w:rtl w:val="0"/>
        </w:rPr>
        <w:t xml:space="preserve">), and in November 2024, the court denied GM's petition for further review, solidifying a binding precedent that allows consumers to sue manufacturers directly for emissions fraud.</w:t>
      </w:r>
      <w:r w:rsidDel="00000000" w:rsidR="00000000" w:rsidRPr="00000000">
        <w:rPr>
          <w:rFonts w:ascii="Google Sans" w:cs="Google Sans" w:eastAsia="Google Sans" w:hAnsi="Google Sans"/>
          <w:color w:val="444746"/>
          <w:sz w:val="24"/>
          <w:szCs w:val="24"/>
          <w:vertAlign w:val="superscript"/>
          <w:rtl w:val="0"/>
        </w:rPr>
        <w:t xml:space="preserve">35</w:t>
      </w:r>
    </w:p>
    <w:p w:rsidR="00000000" w:rsidDel="00000000" w:rsidP="00000000" w:rsidRDefault="00000000" w:rsidRPr="00000000" w14:paraId="0000004E">
      <w:pPr>
        <w:pStyle w:val="Heading2"/>
        <w:pBdr>
          <w:top w:space="0" w:sz="0" w:val="nil"/>
          <w:left w:space="0" w:sz="0" w:val="nil"/>
          <w:bottom w:space="0" w:sz="0" w:val="nil"/>
          <w:right w:space="0" w:sz="0" w:val="nil"/>
          <w:between w:space="0" w:sz="0" w:val="nil"/>
        </w:pBdr>
        <w:shd w:fill="auto" w:val="clear"/>
        <w:spacing w:after="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Global Sourcing, Foreign Components, and Nearshoring Realities</w:t>
      </w:r>
    </w:p>
    <w:p w:rsidR="00000000" w:rsidDel="00000000" w:rsidP="00000000" w:rsidRDefault="00000000" w:rsidRPr="00000000" w14:paraId="0000004F">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color w:val="444746"/>
          <w:sz w:val="24"/>
          <w:szCs w:val="24"/>
          <w:vertAlign w:val="superscript"/>
        </w:rPr>
      </w:pPr>
      <w:r w:rsidDel="00000000" w:rsidR="00000000" w:rsidRPr="00000000">
        <w:rPr>
          <w:rFonts w:ascii="Google Sans" w:cs="Google Sans" w:eastAsia="Google Sans" w:hAnsi="Google Sans"/>
          <w:color w:val="1f1f1f"/>
          <w:rtl w:val="0"/>
        </w:rPr>
        <w:t xml:space="preserve">Although General Motors leverages domestic marketing campaigns that emphasize its American heritage, its actual manufacturing footprint is highly globalized.</w:t>
      </w:r>
      <w:r w:rsidDel="00000000" w:rsidR="00000000" w:rsidRPr="00000000">
        <w:rPr>
          <w:rFonts w:ascii="Google Sans" w:cs="Google Sans" w:eastAsia="Google Sans" w:hAnsi="Google Sans"/>
          <w:color w:val="444746"/>
          <w:sz w:val="24"/>
          <w:szCs w:val="24"/>
          <w:vertAlign w:val="superscript"/>
          <w:rtl w:val="0"/>
        </w:rPr>
        <w:t xml:space="preserve">36</w:t>
      </w:r>
      <w:r w:rsidDel="00000000" w:rsidR="00000000" w:rsidRPr="00000000">
        <w:rPr>
          <w:rFonts w:ascii="Google Sans" w:cs="Google Sans" w:eastAsia="Google Sans" w:hAnsi="Google Sans"/>
          <w:color w:val="1f1f1f"/>
          <w:rtl w:val="0"/>
        </w:rPr>
        <w:t xml:space="preserve"> To optimize production costs and maintain vehicle margins, GM relies heavily on foreign component sourcing, international assembly plants, and complex cross-border logistics, which exposes its vehicle lines to quality variances and geopolitical risks.</w:t>
      </w:r>
      <w:r w:rsidDel="00000000" w:rsidR="00000000" w:rsidRPr="00000000">
        <w:rPr>
          <w:rFonts w:ascii="Google Sans" w:cs="Google Sans" w:eastAsia="Google Sans" w:hAnsi="Google Sans"/>
          <w:color w:val="444746"/>
          <w:sz w:val="24"/>
          <w:szCs w:val="24"/>
          <w:vertAlign w:val="superscript"/>
          <w:rtl w:val="0"/>
        </w:rPr>
        <w:t xml:space="preserve">36</w:t>
      </w:r>
    </w:p>
    <w:p w:rsidR="00000000" w:rsidDel="00000000" w:rsidP="00000000" w:rsidRDefault="00000000" w:rsidRPr="00000000" w14:paraId="00000050">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color w:val="444746"/>
          <w:sz w:val="24"/>
          <w:szCs w:val="24"/>
          <w:vertAlign w:val="superscript"/>
        </w:rPr>
      </w:pPr>
      <w:r w:rsidDel="00000000" w:rsidR="00000000" w:rsidRPr="00000000">
        <w:rPr>
          <w:rFonts w:ascii="Google Sans" w:cs="Google Sans" w:eastAsia="Google Sans" w:hAnsi="Google Sans"/>
          <w:color w:val="1f1f1f"/>
          <w:rtl w:val="0"/>
        </w:rPr>
        <w:t xml:space="preserve">A key component of GM's manufacturing strategy is its operations in Mexico, where the company has operated for nearly 90 years and employs over 25,000 people.</w:t>
      </w:r>
      <w:r w:rsidDel="00000000" w:rsidR="00000000" w:rsidRPr="00000000">
        <w:rPr>
          <w:rFonts w:ascii="Google Sans" w:cs="Google Sans" w:eastAsia="Google Sans" w:hAnsi="Google Sans"/>
          <w:color w:val="444746"/>
          <w:sz w:val="24"/>
          <w:szCs w:val="24"/>
          <w:vertAlign w:val="superscript"/>
          <w:rtl w:val="0"/>
        </w:rPr>
        <w:t xml:space="preserve">38</w:t>
      </w:r>
      <w:r w:rsidDel="00000000" w:rsidR="00000000" w:rsidRPr="00000000">
        <w:rPr>
          <w:rFonts w:ascii="Google Sans" w:cs="Google Sans" w:eastAsia="Google Sans" w:hAnsi="Google Sans"/>
          <w:color w:val="1f1f1f"/>
          <w:rtl w:val="0"/>
        </w:rPr>
        <w:t xml:space="preserve"> GM Mexico manages four major assembly complexes in Toluca, Silao, San Luis Potosí, and Ramos Arizpe, alongside a regional engineering center in the State of Mexico.</w:t>
      </w:r>
      <w:r w:rsidDel="00000000" w:rsidR="00000000" w:rsidRPr="00000000">
        <w:rPr>
          <w:rFonts w:ascii="Google Sans" w:cs="Google Sans" w:eastAsia="Google Sans" w:hAnsi="Google Sans"/>
          <w:color w:val="444746"/>
          <w:sz w:val="24"/>
          <w:szCs w:val="24"/>
          <w:vertAlign w:val="superscript"/>
          <w:rtl w:val="0"/>
        </w:rPr>
        <w:t xml:space="preserve">38</w:t>
      </w:r>
    </w:p>
    <w:p w:rsidR="00000000" w:rsidDel="00000000" w:rsidP="00000000" w:rsidRDefault="00000000" w:rsidRPr="00000000" w14:paraId="00000051">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color w:val="444746"/>
          <w:sz w:val="24"/>
          <w:szCs w:val="24"/>
          <w:vertAlign w:val="superscript"/>
        </w:rPr>
      </w:pPr>
      <w:r w:rsidDel="00000000" w:rsidR="00000000" w:rsidRPr="00000000">
        <w:rPr>
          <w:rFonts w:ascii="Google Sans" w:cs="Google Sans" w:eastAsia="Google Sans" w:hAnsi="Google Sans"/>
          <w:color w:val="1f1f1f"/>
          <w:rtl w:val="0"/>
        </w:rPr>
        <w:t xml:space="preserve">To strengthen its position and secure cheap labor, GM announced a major $1 billion investment in its Mexican operations to hedge against fluctuating U.S.-Mexico trade tensions and tariffs.</w:t>
      </w:r>
      <w:r w:rsidDel="00000000" w:rsidR="00000000" w:rsidRPr="00000000">
        <w:rPr>
          <w:rFonts w:ascii="Google Sans" w:cs="Google Sans" w:eastAsia="Google Sans" w:hAnsi="Google Sans"/>
          <w:color w:val="444746"/>
          <w:sz w:val="24"/>
          <w:szCs w:val="24"/>
          <w:vertAlign w:val="superscript"/>
          <w:rtl w:val="0"/>
        </w:rPr>
        <w:t xml:space="preserve">38</w:t>
      </w:r>
      <w:r w:rsidDel="00000000" w:rsidR="00000000" w:rsidRPr="00000000">
        <w:rPr>
          <w:rFonts w:ascii="Google Sans" w:cs="Google Sans" w:eastAsia="Google Sans" w:hAnsi="Google Sans"/>
          <w:color w:val="1f1f1f"/>
          <w:rtl w:val="0"/>
        </w:rPr>
        <w:t xml:space="preserve"> While Mexico offers high-volume, low-margin manufacturing advantages, the logistical delays and tariff threats under the Trump administration have forced GM to shift some supplier contracts closer to domestic assembly sites, including bringing about 600 jobs back from Mexico to a specialized Texas industrial park in Arlington.</w:t>
      </w:r>
      <w:r w:rsidDel="00000000" w:rsidR="00000000" w:rsidRPr="00000000">
        <w:rPr>
          <w:rFonts w:ascii="Google Sans" w:cs="Google Sans" w:eastAsia="Google Sans" w:hAnsi="Google Sans"/>
          <w:color w:val="444746"/>
          <w:sz w:val="24"/>
          <w:szCs w:val="24"/>
          <w:vertAlign w:val="superscript"/>
          <w:rtl w:val="0"/>
        </w:rPr>
        <w:t xml:space="preserve">39</w:t>
      </w:r>
    </w:p>
    <w:p w:rsidR="00000000" w:rsidDel="00000000" w:rsidP="00000000" w:rsidRDefault="00000000" w:rsidRPr="00000000" w14:paraId="00000052">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color w:val="444746"/>
          <w:sz w:val="24"/>
          <w:szCs w:val="24"/>
          <w:vertAlign w:val="superscript"/>
        </w:rPr>
      </w:pPr>
      <w:r w:rsidDel="00000000" w:rsidR="00000000" w:rsidRPr="00000000">
        <w:rPr>
          <w:rFonts w:ascii="Google Sans" w:cs="Google Sans" w:eastAsia="Google Sans" w:hAnsi="Google Sans"/>
          <w:color w:val="1f1f1f"/>
          <w:rtl w:val="0"/>
        </w:rPr>
        <w:t xml:space="preserve">Simultaneously, GM faces a massive regulatory and geopolitical hurdle regarding its reliance on Chinese components.</w:t>
      </w:r>
      <w:r w:rsidDel="00000000" w:rsidR="00000000" w:rsidRPr="00000000">
        <w:rPr>
          <w:rFonts w:ascii="Google Sans" w:cs="Google Sans" w:eastAsia="Google Sans" w:hAnsi="Google Sans"/>
          <w:color w:val="444746"/>
          <w:sz w:val="24"/>
          <w:szCs w:val="24"/>
          <w:vertAlign w:val="superscript"/>
          <w:rtl w:val="0"/>
        </w:rPr>
        <w:t xml:space="preserve">37</w:t>
      </w:r>
      <w:r w:rsidDel="00000000" w:rsidR="00000000" w:rsidRPr="00000000">
        <w:rPr>
          <w:rFonts w:ascii="Google Sans" w:cs="Google Sans" w:eastAsia="Google Sans" w:hAnsi="Google Sans"/>
          <w:color w:val="1f1f1f"/>
          <w:rtl w:val="0"/>
        </w:rPr>
        <w:t xml:space="preserve"> In early 2024, GM issued a directive instructing thousands of its global suppliers to entirely phase out the sourcing of parts and materials from China by 2027.</w:t>
      </w:r>
      <w:r w:rsidDel="00000000" w:rsidR="00000000" w:rsidRPr="00000000">
        <w:rPr>
          <w:rFonts w:ascii="Google Sans" w:cs="Google Sans" w:eastAsia="Google Sans" w:hAnsi="Google Sans"/>
          <w:color w:val="444746"/>
          <w:sz w:val="24"/>
          <w:szCs w:val="24"/>
          <w:vertAlign w:val="superscript"/>
          <w:rtl w:val="0"/>
        </w:rPr>
        <w:t xml:space="preserve">37</w:t>
      </w:r>
      <w:r w:rsidDel="00000000" w:rsidR="00000000" w:rsidRPr="00000000">
        <w:rPr>
          <w:rFonts w:ascii="Google Sans" w:cs="Google Sans" w:eastAsia="Google Sans" w:hAnsi="Google Sans"/>
          <w:color w:val="1f1f1f"/>
          <w:rtl w:val="0"/>
        </w:rPr>
        <w:t xml:space="preserve"> This transition is driven by escalating U.S.-China trade tariffs, chip shortages, and potential Chinese export controls on rare-earth minerals and battery components.</w:t>
      </w:r>
      <w:r w:rsidDel="00000000" w:rsidR="00000000" w:rsidRPr="00000000">
        <w:rPr>
          <w:rFonts w:ascii="Google Sans" w:cs="Google Sans" w:eastAsia="Google Sans" w:hAnsi="Google Sans"/>
          <w:color w:val="444746"/>
          <w:sz w:val="24"/>
          <w:szCs w:val="24"/>
          <w:vertAlign w:val="superscript"/>
          <w:rtl w:val="0"/>
        </w:rPr>
        <w:t xml:space="preserve">37</w:t>
      </w:r>
    </w:p>
    <w:p w:rsidR="00000000" w:rsidDel="00000000" w:rsidP="00000000" w:rsidRDefault="00000000" w:rsidRPr="00000000" w14:paraId="00000053">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color w:val="444746"/>
          <w:sz w:val="24"/>
          <w:szCs w:val="24"/>
          <w:vertAlign w:val="superscript"/>
        </w:rPr>
      </w:pPr>
      <w:r w:rsidDel="00000000" w:rsidR="00000000" w:rsidRPr="00000000">
        <w:rPr>
          <w:rFonts w:ascii="Google Sans" w:cs="Google Sans" w:eastAsia="Google Sans" w:hAnsi="Google Sans"/>
          <w:color w:val="1f1f1f"/>
          <w:rtl w:val="0"/>
        </w:rPr>
        <w:t xml:space="preserve">Decoupling from China is highly complex; GM relies on major tier-one suppliers like Bosch, Magna International, Denso, Lear Corporation, ZF, and Aptiv to manufacture electronic, interior, and chassis systems, many of which are historically integrated into Chinese ecosystems.</w:t>
      </w:r>
      <w:r w:rsidDel="00000000" w:rsidR="00000000" w:rsidRPr="00000000">
        <w:rPr>
          <w:rFonts w:ascii="Google Sans" w:cs="Google Sans" w:eastAsia="Google Sans" w:hAnsi="Google Sans"/>
          <w:color w:val="444746"/>
          <w:sz w:val="24"/>
          <w:szCs w:val="24"/>
          <w:vertAlign w:val="superscript"/>
          <w:rtl w:val="0"/>
        </w:rPr>
        <w:t xml:space="preserve">37</w:t>
      </w:r>
    </w:p>
    <w:p w:rsidR="00000000" w:rsidDel="00000000" w:rsidP="00000000" w:rsidRDefault="00000000" w:rsidRPr="00000000" w14:paraId="00000054">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color w:val="444746"/>
          <w:sz w:val="24"/>
          <w:szCs w:val="24"/>
          <w:vertAlign w:val="superscript"/>
        </w:rPr>
      </w:pPr>
      <w:r w:rsidDel="00000000" w:rsidR="00000000" w:rsidRPr="00000000">
        <w:rPr>
          <w:rFonts w:ascii="Google Sans" w:cs="Google Sans" w:eastAsia="Google Sans" w:hAnsi="Google Sans"/>
          <w:color w:val="1f1f1f"/>
          <w:rtl w:val="0"/>
        </w:rPr>
        <w:t xml:space="preserve">To comply with strict United States-Mexico-Canada Agreement (USMCA) rules of origin—which dictate that 75% of core components (engines, transmissions, axles) must be North American-made, 70% of steel and aluminum must be sourced regionally, and 40% to 45% of labor value must come from high-wage facilities paying at least $16 per hour—GM is attempting to rebalance its supply chain toward the U.S., Canada, and Mexico.</w:t>
      </w:r>
      <w:r w:rsidDel="00000000" w:rsidR="00000000" w:rsidRPr="00000000">
        <w:rPr>
          <w:rFonts w:ascii="Google Sans" w:cs="Google Sans" w:eastAsia="Google Sans" w:hAnsi="Google Sans"/>
          <w:color w:val="444746"/>
          <w:sz w:val="24"/>
          <w:szCs w:val="24"/>
          <w:vertAlign w:val="superscript"/>
          <w:rtl w:val="0"/>
        </w:rPr>
        <w:t xml:space="preserve">37</w:t>
      </w:r>
      <w:r w:rsidDel="00000000" w:rsidR="00000000" w:rsidRPr="00000000">
        <w:rPr>
          <w:rFonts w:ascii="Google Sans" w:cs="Google Sans" w:eastAsia="Google Sans" w:hAnsi="Google Sans"/>
          <w:color w:val="1f1f1f"/>
          <w:rtl w:val="0"/>
        </w:rPr>
        <w:t xml:space="preserve"> This restructuring includes partnering with domestic rare-earth companies and investing directly in a Nevada lithium mine to secure North American supply lines for its Ultium battery platform, though the transition remains highly disruptive and continues to expose GM to severe component quality and delivery variances.</w:t>
      </w:r>
      <w:r w:rsidDel="00000000" w:rsidR="00000000" w:rsidRPr="00000000">
        <w:rPr>
          <w:rFonts w:ascii="Google Sans" w:cs="Google Sans" w:eastAsia="Google Sans" w:hAnsi="Google Sans"/>
          <w:color w:val="444746"/>
          <w:sz w:val="24"/>
          <w:szCs w:val="24"/>
          <w:vertAlign w:val="superscript"/>
          <w:rtl w:val="0"/>
        </w:rPr>
        <w:t xml:space="preserve">37</w:t>
      </w:r>
    </w:p>
    <w:p w:rsidR="00000000" w:rsidDel="00000000" w:rsidP="00000000" w:rsidRDefault="00000000" w:rsidRPr="00000000" w14:paraId="00000055">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color w:val="444746"/>
          <w:sz w:val="24"/>
          <w:szCs w:val="24"/>
          <w:vertAlign w:val="superscript"/>
        </w:rPr>
      </w:pPr>
      <w:r w:rsidDel="00000000" w:rsidR="00000000" w:rsidRPr="00000000">
        <w:rPr>
          <w:rtl w:val="0"/>
        </w:rPr>
      </w:r>
    </w:p>
    <w:tbl>
      <w:tblPr>
        <w:tblStyle w:val="Table2"/>
        <w:tblW w:w="9360.0" w:type="dxa"/>
        <w:jc w:val="left"/>
        <w:tblBorders>
          <w:top w:color="c4c7c5" w:space="0" w:sz="6" w:val="single"/>
          <w:left w:color="c4c7c5" w:space="0" w:sz="6" w:val="single"/>
          <w:bottom w:color="c4c7c5" w:space="0" w:sz="6" w:val="single"/>
          <w:right w:color="c4c7c5" w:space="0" w:sz="6" w:val="single"/>
          <w:insideH w:color="c4c7c5" w:space="0" w:sz="6" w:val="single"/>
          <w:insideV w:color="c4c7c5" w:space="0" w:sz="6" w:val="single"/>
        </w:tblBorders>
        <w:tblLayout w:type="fixed"/>
        <w:tblLook w:val="0600"/>
      </w:tblPr>
      <w:tblGrid>
        <w:gridCol w:w="1872"/>
        <w:gridCol w:w="1872"/>
        <w:gridCol w:w="1872"/>
        <w:gridCol w:w="1872"/>
        <w:gridCol w:w="1872"/>
        <w:tblGridChange w:id="0">
          <w:tblGrid>
            <w:gridCol w:w="1872"/>
            <w:gridCol w:w="1872"/>
            <w:gridCol w:w="1872"/>
            <w:gridCol w:w="1872"/>
            <w:gridCol w:w="1872"/>
          </w:tblGrid>
        </w:tblGridChange>
      </w:tblGrid>
      <w:tr>
        <w:trPr>
          <w:cantSplit w:val="0"/>
          <w:tblHeader w:val="0"/>
        </w:trPr>
        <w:tc>
          <w:tcPr>
            <w:tcBorders>
              <w:top w:color="c4c7c5" w:space="0" w:sz="6" w:val="single"/>
              <w:left w:color="c4c7c5" w:space="0" w:sz="6" w:val="single"/>
              <w:bottom w:color="c4c7c5" w:space="0" w:sz="6" w:val="single"/>
              <w:right w:color="c4c7c5"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56">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b w:val="1"/>
                <w:bCs w:val="1"/>
                <w:color w:val="1f1f1f"/>
                <w:shd w:fill="auto" w:val="clear"/>
              </w:rPr>
            </w:pPr>
            <w:r w:rsidDel="00000000" w:rsidR="00000000" w:rsidRPr="00000000">
              <w:rPr>
                <w:rFonts w:ascii="Google Sans" w:cs="Google Sans" w:eastAsia="Google Sans" w:hAnsi="Google Sans"/>
                <w:b w:val="1"/>
                <w:bCs w:val="1"/>
                <w:color w:val="1f1f1f"/>
                <w:shd w:fill="auto" w:val="clear"/>
                <w:rtl w:val="0"/>
              </w:rPr>
              <w:t xml:space="preserve">Component Sourcing Category</w:t>
            </w:r>
          </w:p>
        </w:tc>
        <w:tc>
          <w:tcPr>
            <w:tcBorders>
              <w:top w:color="c4c7c5" w:space="0" w:sz="6" w:val="single"/>
              <w:left w:color="c4c7c5" w:space="0" w:sz="6" w:val="single"/>
              <w:bottom w:color="c4c7c5" w:space="0" w:sz="6" w:val="single"/>
              <w:right w:color="c4c7c5"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57">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b w:val="1"/>
                <w:bCs w:val="1"/>
                <w:color w:val="1f1f1f"/>
                <w:shd w:fill="auto" w:val="clear"/>
              </w:rPr>
            </w:pPr>
            <w:r w:rsidDel="00000000" w:rsidR="00000000" w:rsidRPr="00000000">
              <w:rPr>
                <w:rFonts w:ascii="Google Sans" w:cs="Google Sans" w:eastAsia="Google Sans" w:hAnsi="Google Sans"/>
                <w:b w:val="1"/>
                <w:bCs w:val="1"/>
                <w:color w:val="1f1f1f"/>
                <w:shd w:fill="auto" w:val="clear"/>
                <w:rtl w:val="0"/>
              </w:rPr>
              <w:t xml:space="preserve">Country / Region of Origin</w:t>
            </w:r>
          </w:p>
        </w:tc>
        <w:tc>
          <w:tcPr>
            <w:tcBorders>
              <w:top w:color="c4c7c5" w:space="0" w:sz="6" w:val="single"/>
              <w:left w:color="c4c7c5" w:space="0" w:sz="6" w:val="single"/>
              <w:bottom w:color="c4c7c5" w:space="0" w:sz="6" w:val="single"/>
              <w:right w:color="c4c7c5"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58">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b w:val="1"/>
                <w:bCs w:val="1"/>
                <w:color w:val="1f1f1f"/>
                <w:shd w:fill="auto" w:val="clear"/>
              </w:rPr>
            </w:pPr>
            <w:r w:rsidDel="00000000" w:rsidR="00000000" w:rsidRPr="00000000">
              <w:rPr>
                <w:rFonts w:ascii="Google Sans" w:cs="Google Sans" w:eastAsia="Google Sans" w:hAnsi="Google Sans"/>
                <w:b w:val="1"/>
                <w:bCs w:val="1"/>
                <w:color w:val="1f1f1f"/>
                <w:shd w:fill="auto" w:val="clear"/>
                <w:rtl w:val="0"/>
              </w:rPr>
              <w:t xml:space="preserve">Primary Tier-1 Suppliers</w:t>
            </w:r>
          </w:p>
        </w:tc>
        <w:tc>
          <w:tcPr>
            <w:tcBorders>
              <w:top w:color="c4c7c5" w:space="0" w:sz="6" w:val="single"/>
              <w:left w:color="c4c7c5" w:space="0" w:sz="6" w:val="single"/>
              <w:bottom w:color="c4c7c5" w:space="0" w:sz="6" w:val="single"/>
              <w:right w:color="c4c7c5"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59">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b w:val="1"/>
                <w:bCs w:val="1"/>
                <w:color w:val="1f1f1f"/>
                <w:shd w:fill="auto" w:val="clear"/>
              </w:rPr>
            </w:pPr>
            <w:r w:rsidDel="00000000" w:rsidR="00000000" w:rsidRPr="00000000">
              <w:rPr>
                <w:rFonts w:ascii="Google Sans" w:cs="Google Sans" w:eastAsia="Google Sans" w:hAnsi="Google Sans"/>
                <w:b w:val="1"/>
                <w:bCs w:val="1"/>
                <w:color w:val="1f1f1f"/>
                <w:shd w:fill="auto" w:val="clear"/>
                <w:rtl w:val="0"/>
              </w:rPr>
              <w:t xml:space="preserve">Key Systems Sourced</w:t>
            </w:r>
          </w:p>
        </w:tc>
        <w:tc>
          <w:tcPr>
            <w:tcBorders>
              <w:top w:color="c4c7c5" w:space="0" w:sz="6" w:val="single"/>
              <w:left w:color="c4c7c5" w:space="0" w:sz="6" w:val="single"/>
              <w:bottom w:color="c4c7c5" w:space="0" w:sz="6" w:val="single"/>
              <w:right w:color="c4c7c5"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5A">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b w:val="1"/>
                <w:bCs w:val="1"/>
                <w:color w:val="1f1f1f"/>
                <w:shd w:fill="auto" w:val="clear"/>
              </w:rPr>
            </w:pPr>
            <w:r w:rsidDel="00000000" w:rsidR="00000000" w:rsidRPr="00000000">
              <w:rPr>
                <w:rFonts w:ascii="Google Sans" w:cs="Google Sans" w:eastAsia="Google Sans" w:hAnsi="Google Sans"/>
                <w:b w:val="1"/>
                <w:bCs w:val="1"/>
                <w:color w:val="1f1f1f"/>
                <w:shd w:fill="auto" w:val="clear"/>
                <w:rtl w:val="0"/>
              </w:rPr>
              <w:t xml:space="preserve">Regulatory &amp; Tariff Risk Exposure</w:t>
            </w:r>
          </w:p>
        </w:tc>
      </w:tr>
      <w:tr>
        <w:trPr>
          <w:cantSplit w:val="0"/>
          <w:tblHeader w:val="0"/>
        </w:trPr>
        <w:tc>
          <w:tcPr>
            <w:tcBorders>
              <w:top w:color="c4c7c5" w:space="0" w:sz="6" w:val="single"/>
              <w:left w:color="c4c7c5" w:space="0" w:sz="6" w:val="single"/>
              <w:bottom w:color="c4c7c5" w:space="0" w:sz="6" w:val="single"/>
              <w:right w:color="c4c7c5"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5B">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b w:val="1"/>
                <w:bCs w:val="1"/>
                <w:color w:val="1f1f1f"/>
                <w:shd w:fill="auto" w:val="clear"/>
              </w:rPr>
            </w:pPr>
            <w:r w:rsidDel="00000000" w:rsidR="00000000" w:rsidRPr="00000000">
              <w:rPr>
                <w:rFonts w:ascii="Google Sans" w:cs="Google Sans" w:eastAsia="Google Sans" w:hAnsi="Google Sans"/>
                <w:b w:val="1"/>
                <w:bCs w:val="1"/>
                <w:color w:val="1f1f1f"/>
                <w:shd w:fill="auto" w:val="clear"/>
                <w:rtl w:val="0"/>
              </w:rPr>
              <w:t xml:space="preserve">High-Volume Vehicle Assembly</w:t>
            </w:r>
          </w:p>
        </w:tc>
        <w:tc>
          <w:tcPr>
            <w:tcBorders>
              <w:top w:color="c4c7c5" w:space="0" w:sz="6" w:val="single"/>
              <w:left w:color="c4c7c5" w:space="0" w:sz="6" w:val="single"/>
              <w:bottom w:color="c4c7c5" w:space="0" w:sz="6" w:val="single"/>
              <w:right w:color="c4c7c5"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5C">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color w:val="444746"/>
                <w:sz w:val="24"/>
                <w:szCs w:val="24"/>
                <w:vertAlign w:val="superscript"/>
              </w:rPr>
            </w:pPr>
            <w:r w:rsidDel="00000000" w:rsidR="00000000" w:rsidRPr="00000000">
              <w:rPr>
                <w:rFonts w:ascii="Google Sans" w:cs="Google Sans" w:eastAsia="Google Sans" w:hAnsi="Google Sans"/>
                <w:color w:val="1f1f1f"/>
                <w:shd w:fill="auto" w:val="clear"/>
                <w:rtl w:val="0"/>
              </w:rPr>
              <w:t xml:space="preserve">Mexico (Toluca, Silao, San Luis Potosí, Ramos Arizpe) </w:t>
            </w:r>
            <w:r w:rsidDel="00000000" w:rsidR="00000000" w:rsidRPr="00000000">
              <w:rPr>
                <w:rFonts w:ascii="Google Sans" w:cs="Google Sans" w:eastAsia="Google Sans" w:hAnsi="Google Sans"/>
                <w:color w:val="444746"/>
                <w:sz w:val="24"/>
                <w:szCs w:val="24"/>
                <w:vertAlign w:val="superscript"/>
                <w:rtl w:val="0"/>
              </w:rPr>
              <w:t xml:space="preserve">38</w:t>
            </w:r>
          </w:p>
        </w:tc>
        <w:tc>
          <w:tcPr>
            <w:tcBorders>
              <w:top w:color="c4c7c5" w:space="0" w:sz="6" w:val="single"/>
              <w:left w:color="c4c7c5" w:space="0" w:sz="6" w:val="single"/>
              <w:bottom w:color="c4c7c5" w:space="0" w:sz="6" w:val="single"/>
              <w:right w:color="c4c7c5"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5D">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color w:val="444746"/>
                <w:sz w:val="24"/>
                <w:szCs w:val="24"/>
                <w:vertAlign w:val="superscript"/>
              </w:rPr>
            </w:pPr>
            <w:r w:rsidDel="00000000" w:rsidR="00000000" w:rsidRPr="00000000">
              <w:rPr>
                <w:rFonts w:ascii="Google Sans" w:cs="Google Sans" w:eastAsia="Google Sans" w:hAnsi="Google Sans"/>
                <w:color w:val="1f1f1f"/>
                <w:shd w:fill="auto" w:val="clear"/>
                <w:rtl w:val="0"/>
              </w:rPr>
              <w:t xml:space="preserve">GM Mexico (25,000+ employees) </w:t>
            </w:r>
            <w:r w:rsidDel="00000000" w:rsidR="00000000" w:rsidRPr="00000000">
              <w:rPr>
                <w:rFonts w:ascii="Google Sans" w:cs="Google Sans" w:eastAsia="Google Sans" w:hAnsi="Google Sans"/>
                <w:color w:val="444746"/>
                <w:sz w:val="24"/>
                <w:szCs w:val="24"/>
                <w:vertAlign w:val="superscript"/>
                <w:rtl w:val="0"/>
              </w:rPr>
              <w:t xml:space="preserve">38</w:t>
            </w:r>
          </w:p>
        </w:tc>
        <w:tc>
          <w:tcPr>
            <w:tcBorders>
              <w:top w:color="c4c7c5" w:space="0" w:sz="6" w:val="single"/>
              <w:left w:color="c4c7c5" w:space="0" w:sz="6" w:val="single"/>
              <w:bottom w:color="c4c7c5" w:space="0" w:sz="6" w:val="single"/>
              <w:right w:color="c4c7c5"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5E">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color w:val="444746"/>
                <w:sz w:val="24"/>
                <w:szCs w:val="24"/>
                <w:vertAlign w:val="superscript"/>
              </w:rPr>
            </w:pPr>
            <w:r w:rsidDel="00000000" w:rsidR="00000000" w:rsidRPr="00000000">
              <w:rPr>
                <w:rFonts w:ascii="Google Sans" w:cs="Google Sans" w:eastAsia="Google Sans" w:hAnsi="Google Sans"/>
                <w:color w:val="1f1f1f"/>
                <w:shd w:fill="auto" w:val="clear"/>
                <w:rtl w:val="0"/>
              </w:rPr>
              <w:t xml:space="preserve">Full vehicle assembly (Silverado, Sierra, light crossovers) </w:t>
            </w:r>
            <w:r w:rsidDel="00000000" w:rsidR="00000000" w:rsidRPr="00000000">
              <w:rPr>
                <w:rFonts w:ascii="Google Sans" w:cs="Google Sans" w:eastAsia="Google Sans" w:hAnsi="Google Sans"/>
                <w:color w:val="444746"/>
                <w:sz w:val="24"/>
                <w:szCs w:val="24"/>
                <w:vertAlign w:val="superscript"/>
                <w:rtl w:val="0"/>
              </w:rPr>
              <w:t xml:space="preserve">38</w:t>
            </w:r>
          </w:p>
        </w:tc>
        <w:tc>
          <w:tcPr>
            <w:tcBorders>
              <w:top w:color="c4c7c5" w:space="0" w:sz="6" w:val="single"/>
              <w:left w:color="c4c7c5" w:space="0" w:sz="6" w:val="single"/>
              <w:bottom w:color="c4c7c5" w:space="0" w:sz="6" w:val="single"/>
              <w:right w:color="c4c7c5"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5F">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color w:val="444746"/>
                <w:sz w:val="24"/>
                <w:szCs w:val="24"/>
                <w:vertAlign w:val="superscript"/>
              </w:rPr>
            </w:pPr>
            <w:r w:rsidDel="00000000" w:rsidR="00000000" w:rsidRPr="00000000">
              <w:rPr>
                <w:rFonts w:ascii="Google Sans" w:cs="Google Sans" w:eastAsia="Google Sans" w:hAnsi="Google Sans"/>
                <w:color w:val="1f1f1f"/>
                <w:shd w:fill="auto" w:val="clear"/>
                <w:rtl w:val="0"/>
              </w:rPr>
              <w:t xml:space="preserve">Exposed to changing U.S.-Mexico tariff agreements; requires strict USMCA wage compliance.</w:t>
            </w:r>
            <w:r w:rsidDel="00000000" w:rsidR="00000000" w:rsidRPr="00000000">
              <w:rPr>
                <w:rFonts w:ascii="Google Sans" w:cs="Google Sans" w:eastAsia="Google Sans" w:hAnsi="Google Sans"/>
                <w:color w:val="444746"/>
                <w:sz w:val="24"/>
                <w:szCs w:val="24"/>
                <w:vertAlign w:val="superscript"/>
                <w:rtl w:val="0"/>
              </w:rPr>
              <w:t xml:space="preserve">37</w:t>
            </w:r>
          </w:p>
        </w:tc>
      </w:tr>
      <w:tr>
        <w:trPr>
          <w:cantSplit w:val="0"/>
          <w:tblHeader w:val="0"/>
        </w:trPr>
        <w:tc>
          <w:tcPr>
            <w:tcBorders>
              <w:top w:color="c4c7c5" w:space="0" w:sz="6" w:val="single"/>
              <w:left w:color="c4c7c5" w:space="0" w:sz="6" w:val="single"/>
              <w:bottom w:color="c4c7c5" w:space="0" w:sz="6" w:val="single"/>
              <w:right w:color="c4c7c5"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0">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b w:val="1"/>
                <w:bCs w:val="1"/>
                <w:color w:val="1f1f1f"/>
                <w:shd w:fill="auto" w:val="clear"/>
              </w:rPr>
            </w:pPr>
            <w:r w:rsidDel="00000000" w:rsidR="00000000" w:rsidRPr="00000000">
              <w:rPr>
                <w:rFonts w:ascii="Google Sans" w:cs="Google Sans" w:eastAsia="Google Sans" w:hAnsi="Google Sans"/>
                <w:b w:val="1"/>
                <w:bCs w:val="1"/>
                <w:color w:val="1f1f1f"/>
                <w:shd w:fill="auto" w:val="clear"/>
                <w:rtl w:val="0"/>
              </w:rPr>
              <w:t xml:space="preserve">Electronics &amp; Infotainment</w:t>
            </w:r>
          </w:p>
        </w:tc>
        <w:tc>
          <w:tcPr>
            <w:tcBorders>
              <w:top w:color="c4c7c5" w:space="0" w:sz="6" w:val="single"/>
              <w:left w:color="c4c7c5" w:space="0" w:sz="6" w:val="single"/>
              <w:bottom w:color="c4c7c5" w:space="0" w:sz="6" w:val="single"/>
              <w:right w:color="c4c7c5"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1">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color w:val="444746"/>
                <w:sz w:val="24"/>
                <w:szCs w:val="24"/>
                <w:vertAlign w:val="superscript"/>
              </w:rPr>
            </w:pPr>
            <w:r w:rsidDel="00000000" w:rsidR="00000000" w:rsidRPr="00000000">
              <w:rPr>
                <w:rFonts w:ascii="Google Sans" w:cs="Google Sans" w:eastAsia="Google Sans" w:hAnsi="Google Sans"/>
                <w:color w:val="1f1f1f"/>
                <w:shd w:fill="auto" w:val="clear"/>
                <w:rtl w:val="0"/>
              </w:rPr>
              <w:t xml:space="preserve">China (Active decoupling target by 2027) </w:t>
            </w:r>
            <w:r w:rsidDel="00000000" w:rsidR="00000000" w:rsidRPr="00000000">
              <w:rPr>
                <w:rFonts w:ascii="Google Sans" w:cs="Google Sans" w:eastAsia="Google Sans" w:hAnsi="Google Sans"/>
                <w:color w:val="444746"/>
                <w:sz w:val="24"/>
                <w:szCs w:val="24"/>
                <w:vertAlign w:val="superscript"/>
                <w:rtl w:val="0"/>
              </w:rPr>
              <w:t xml:space="preserve">37</w:t>
            </w:r>
          </w:p>
        </w:tc>
        <w:tc>
          <w:tcPr>
            <w:tcBorders>
              <w:top w:color="c4c7c5" w:space="0" w:sz="6" w:val="single"/>
              <w:left w:color="c4c7c5" w:space="0" w:sz="6" w:val="single"/>
              <w:bottom w:color="c4c7c5" w:space="0" w:sz="6" w:val="single"/>
              <w:right w:color="c4c7c5"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2">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color w:val="444746"/>
                <w:sz w:val="24"/>
                <w:szCs w:val="24"/>
                <w:vertAlign w:val="superscript"/>
              </w:rPr>
            </w:pPr>
            <w:r w:rsidDel="00000000" w:rsidR="00000000" w:rsidRPr="00000000">
              <w:rPr>
                <w:rFonts w:ascii="Google Sans" w:cs="Google Sans" w:eastAsia="Google Sans" w:hAnsi="Google Sans"/>
                <w:color w:val="1f1f1f"/>
                <w:shd w:fill="auto" w:val="clear"/>
                <w:rtl w:val="0"/>
              </w:rPr>
              <w:t xml:space="preserve">Bosch, Continental, Aptiv, Denso </w:t>
            </w:r>
            <w:r w:rsidDel="00000000" w:rsidR="00000000" w:rsidRPr="00000000">
              <w:rPr>
                <w:rFonts w:ascii="Google Sans" w:cs="Google Sans" w:eastAsia="Google Sans" w:hAnsi="Google Sans"/>
                <w:color w:val="444746"/>
                <w:sz w:val="24"/>
                <w:szCs w:val="24"/>
                <w:vertAlign w:val="superscript"/>
                <w:rtl w:val="0"/>
              </w:rPr>
              <w:t xml:space="preserve">37</w:t>
            </w:r>
          </w:p>
        </w:tc>
        <w:tc>
          <w:tcPr>
            <w:tcBorders>
              <w:top w:color="c4c7c5" w:space="0" w:sz="6" w:val="single"/>
              <w:left w:color="c4c7c5" w:space="0" w:sz="6" w:val="single"/>
              <w:bottom w:color="c4c7c5" w:space="0" w:sz="6" w:val="single"/>
              <w:right w:color="c4c7c5"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3">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color w:val="444746"/>
                <w:sz w:val="24"/>
                <w:szCs w:val="24"/>
                <w:vertAlign w:val="superscript"/>
              </w:rPr>
            </w:pPr>
            <w:r w:rsidDel="00000000" w:rsidR="00000000" w:rsidRPr="00000000">
              <w:rPr>
                <w:rFonts w:ascii="Google Sans" w:cs="Google Sans" w:eastAsia="Google Sans" w:hAnsi="Google Sans"/>
                <w:color w:val="1f1f1f"/>
                <w:shd w:fill="auto" w:val="clear"/>
                <w:rtl w:val="0"/>
              </w:rPr>
              <w:t xml:space="preserve">BCMs, electronic control units, chassis wiring, and sensors </w:t>
            </w:r>
            <w:r w:rsidDel="00000000" w:rsidR="00000000" w:rsidRPr="00000000">
              <w:rPr>
                <w:rFonts w:ascii="Google Sans" w:cs="Google Sans" w:eastAsia="Google Sans" w:hAnsi="Google Sans"/>
                <w:color w:val="444746"/>
                <w:sz w:val="24"/>
                <w:szCs w:val="24"/>
                <w:vertAlign w:val="superscript"/>
                <w:rtl w:val="0"/>
              </w:rPr>
              <w:t xml:space="preserve">37</w:t>
            </w:r>
          </w:p>
        </w:tc>
        <w:tc>
          <w:tcPr>
            <w:tcBorders>
              <w:top w:color="c4c7c5" w:space="0" w:sz="6" w:val="single"/>
              <w:left w:color="c4c7c5" w:space="0" w:sz="6" w:val="single"/>
              <w:bottom w:color="c4c7c5" w:space="0" w:sz="6" w:val="single"/>
              <w:right w:color="c4c7c5"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4">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color w:val="444746"/>
                <w:sz w:val="24"/>
                <w:szCs w:val="24"/>
                <w:vertAlign w:val="superscript"/>
              </w:rPr>
            </w:pPr>
            <w:r w:rsidDel="00000000" w:rsidR="00000000" w:rsidRPr="00000000">
              <w:rPr>
                <w:rFonts w:ascii="Google Sans" w:cs="Google Sans" w:eastAsia="Google Sans" w:hAnsi="Google Sans"/>
                <w:color w:val="1f1f1f"/>
                <w:shd w:fill="auto" w:val="clear"/>
                <w:rtl w:val="0"/>
              </w:rPr>
              <w:t xml:space="preserve">Subject to 25%+ import tariffs, supply disruptions, and rare-earth bottlenecks.</w:t>
            </w:r>
            <w:r w:rsidDel="00000000" w:rsidR="00000000" w:rsidRPr="00000000">
              <w:rPr>
                <w:rFonts w:ascii="Google Sans" w:cs="Google Sans" w:eastAsia="Google Sans" w:hAnsi="Google Sans"/>
                <w:color w:val="444746"/>
                <w:sz w:val="24"/>
                <w:szCs w:val="24"/>
                <w:vertAlign w:val="superscript"/>
                <w:rtl w:val="0"/>
              </w:rPr>
              <w:t xml:space="preserve">37</w:t>
            </w:r>
          </w:p>
        </w:tc>
      </w:tr>
      <w:tr>
        <w:trPr>
          <w:cantSplit w:val="0"/>
          <w:tblHeader w:val="0"/>
        </w:trPr>
        <w:tc>
          <w:tcPr>
            <w:tcBorders>
              <w:top w:color="c4c7c5" w:space="0" w:sz="6" w:val="single"/>
              <w:left w:color="c4c7c5" w:space="0" w:sz="6" w:val="single"/>
              <w:bottom w:color="c4c7c5" w:space="0" w:sz="6" w:val="single"/>
              <w:right w:color="c4c7c5"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5">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b w:val="1"/>
                <w:bCs w:val="1"/>
                <w:color w:val="1f1f1f"/>
                <w:shd w:fill="auto" w:val="clear"/>
              </w:rPr>
            </w:pPr>
            <w:r w:rsidDel="00000000" w:rsidR="00000000" w:rsidRPr="00000000">
              <w:rPr>
                <w:rFonts w:ascii="Google Sans" w:cs="Google Sans" w:eastAsia="Google Sans" w:hAnsi="Google Sans"/>
                <w:b w:val="1"/>
                <w:bCs w:val="1"/>
                <w:color w:val="1f1f1f"/>
                <w:shd w:fill="auto" w:val="clear"/>
                <w:rtl w:val="0"/>
              </w:rPr>
              <w:t xml:space="preserve">Powertrain &amp; Specialized Drivetrains</w:t>
            </w:r>
          </w:p>
        </w:tc>
        <w:tc>
          <w:tcPr>
            <w:tcBorders>
              <w:top w:color="c4c7c5" w:space="0" w:sz="6" w:val="single"/>
              <w:left w:color="c4c7c5" w:space="0" w:sz="6" w:val="single"/>
              <w:bottom w:color="c4c7c5" w:space="0" w:sz="6" w:val="single"/>
              <w:right w:color="c4c7c5"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6">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color w:val="444746"/>
                <w:sz w:val="24"/>
                <w:szCs w:val="24"/>
                <w:vertAlign w:val="superscript"/>
              </w:rPr>
            </w:pPr>
            <w:r w:rsidDel="00000000" w:rsidR="00000000" w:rsidRPr="00000000">
              <w:rPr>
                <w:rFonts w:ascii="Google Sans" w:cs="Google Sans" w:eastAsia="Google Sans" w:hAnsi="Google Sans"/>
                <w:color w:val="1f1f1f"/>
                <w:shd w:fill="auto" w:val="clear"/>
                <w:rtl w:val="0"/>
              </w:rPr>
              <w:t xml:space="preserve">Canada &amp; Germany </w:t>
            </w:r>
            <w:r w:rsidDel="00000000" w:rsidR="00000000" w:rsidRPr="00000000">
              <w:rPr>
                <w:rFonts w:ascii="Google Sans" w:cs="Google Sans" w:eastAsia="Google Sans" w:hAnsi="Google Sans"/>
                <w:color w:val="444746"/>
                <w:sz w:val="24"/>
                <w:szCs w:val="24"/>
                <w:vertAlign w:val="superscript"/>
                <w:rtl w:val="0"/>
              </w:rPr>
              <w:t xml:space="preserve">37</w:t>
            </w:r>
          </w:p>
        </w:tc>
        <w:tc>
          <w:tcPr>
            <w:tcBorders>
              <w:top w:color="c4c7c5" w:space="0" w:sz="6" w:val="single"/>
              <w:left w:color="c4c7c5" w:space="0" w:sz="6" w:val="single"/>
              <w:bottom w:color="c4c7c5" w:space="0" w:sz="6" w:val="single"/>
              <w:right w:color="c4c7c5"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7">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color w:val="444746"/>
                <w:sz w:val="24"/>
                <w:szCs w:val="24"/>
                <w:vertAlign w:val="superscript"/>
              </w:rPr>
            </w:pPr>
            <w:r w:rsidDel="00000000" w:rsidR="00000000" w:rsidRPr="00000000">
              <w:rPr>
                <w:rFonts w:ascii="Google Sans" w:cs="Google Sans" w:eastAsia="Google Sans" w:hAnsi="Google Sans"/>
                <w:color w:val="1f1f1f"/>
                <w:shd w:fill="auto" w:val="clear"/>
                <w:rtl w:val="0"/>
              </w:rPr>
              <w:t xml:space="preserve">ZF, Magna International </w:t>
            </w:r>
            <w:r w:rsidDel="00000000" w:rsidR="00000000" w:rsidRPr="00000000">
              <w:rPr>
                <w:rFonts w:ascii="Google Sans" w:cs="Google Sans" w:eastAsia="Google Sans" w:hAnsi="Google Sans"/>
                <w:color w:val="444746"/>
                <w:sz w:val="24"/>
                <w:szCs w:val="24"/>
                <w:vertAlign w:val="superscript"/>
                <w:rtl w:val="0"/>
              </w:rPr>
              <w:t xml:space="preserve">37</w:t>
            </w:r>
          </w:p>
        </w:tc>
        <w:tc>
          <w:tcPr>
            <w:tcBorders>
              <w:top w:color="c4c7c5" w:space="0" w:sz="6" w:val="single"/>
              <w:left w:color="c4c7c5" w:space="0" w:sz="6" w:val="single"/>
              <w:bottom w:color="c4c7c5" w:space="0" w:sz="6" w:val="single"/>
              <w:right w:color="c4c7c5"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8">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color w:val="444746"/>
                <w:sz w:val="24"/>
                <w:szCs w:val="24"/>
                <w:vertAlign w:val="superscript"/>
              </w:rPr>
            </w:pPr>
            <w:r w:rsidDel="00000000" w:rsidR="00000000" w:rsidRPr="00000000">
              <w:rPr>
                <w:rFonts w:ascii="Google Sans" w:cs="Google Sans" w:eastAsia="Google Sans" w:hAnsi="Google Sans"/>
                <w:color w:val="1f1f1f"/>
                <w:shd w:fill="auto" w:val="clear"/>
                <w:rtl w:val="0"/>
              </w:rPr>
              <w:t xml:space="preserve">Drivetrains, aluminum castings, specialized hybrid/EV gearboxes </w:t>
            </w:r>
            <w:r w:rsidDel="00000000" w:rsidR="00000000" w:rsidRPr="00000000">
              <w:rPr>
                <w:rFonts w:ascii="Google Sans" w:cs="Google Sans" w:eastAsia="Google Sans" w:hAnsi="Google Sans"/>
                <w:color w:val="444746"/>
                <w:sz w:val="24"/>
                <w:szCs w:val="24"/>
                <w:vertAlign w:val="superscript"/>
                <w:rtl w:val="0"/>
              </w:rPr>
              <w:t xml:space="preserve">37</w:t>
            </w:r>
          </w:p>
        </w:tc>
        <w:tc>
          <w:tcPr>
            <w:tcBorders>
              <w:top w:color="c4c7c5" w:space="0" w:sz="6" w:val="single"/>
              <w:left w:color="c4c7c5" w:space="0" w:sz="6" w:val="single"/>
              <w:bottom w:color="c4c7c5" w:space="0" w:sz="6" w:val="single"/>
              <w:right w:color="c4c7c5"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9">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color w:val="444746"/>
                <w:sz w:val="24"/>
                <w:szCs w:val="24"/>
                <w:vertAlign w:val="superscript"/>
              </w:rPr>
            </w:pPr>
            <w:r w:rsidDel="00000000" w:rsidR="00000000" w:rsidRPr="00000000">
              <w:rPr>
                <w:rFonts w:ascii="Google Sans" w:cs="Google Sans" w:eastAsia="Google Sans" w:hAnsi="Google Sans"/>
                <w:color w:val="1f1f1f"/>
                <w:shd w:fill="auto" w:val="clear"/>
                <w:rtl w:val="0"/>
              </w:rPr>
              <w:t xml:space="preserve">Subject to USMCA rules of origin requiring 75% core regional content.</w:t>
            </w:r>
            <w:r w:rsidDel="00000000" w:rsidR="00000000" w:rsidRPr="00000000">
              <w:rPr>
                <w:rFonts w:ascii="Google Sans" w:cs="Google Sans" w:eastAsia="Google Sans" w:hAnsi="Google Sans"/>
                <w:color w:val="444746"/>
                <w:sz w:val="24"/>
                <w:szCs w:val="24"/>
                <w:vertAlign w:val="superscript"/>
                <w:rtl w:val="0"/>
              </w:rPr>
              <w:t xml:space="preserve">37</w:t>
            </w:r>
          </w:p>
        </w:tc>
      </w:tr>
      <w:tr>
        <w:trPr>
          <w:cantSplit w:val="0"/>
          <w:tblHeader w:val="0"/>
        </w:trPr>
        <w:tc>
          <w:tcPr>
            <w:tcBorders>
              <w:top w:color="c4c7c5" w:space="0" w:sz="6" w:val="single"/>
              <w:left w:color="c4c7c5" w:space="0" w:sz="6" w:val="single"/>
              <w:bottom w:color="c4c7c5" w:space="0" w:sz="6" w:val="single"/>
              <w:right w:color="c4c7c5"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A">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b w:val="1"/>
                <w:bCs w:val="1"/>
                <w:color w:val="1f1f1f"/>
                <w:shd w:fill="auto" w:val="clear"/>
              </w:rPr>
            </w:pPr>
            <w:r w:rsidDel="00000000" w:rsidR="00000000" w:rsidRPr="00000000">
              <w:rPr>
                <w:rFonts w:ascii="Google Sans" w:cs="Google Sans" w:eastAsia="Google Sans" w:hAnsi="Google Sans"/>
                <w:b w:val="1"/>
                <w:bCs w:val="1"/>
                <w:color w:val="1f1f1f"/>
                <w:shd w:fill="auto" w:val="clear"/>
                <w:rtl w:val="0"/>
              </w:rPr>
              <w:t xml:space="preserve">EV Battery Cells &amp; Raw Materials</w:t>
            </w:r>
          </w:p>
        </w:tc>
        <w:tc>
          <w:tcPr>
            <w:tcBorders>
              <w:top w:color="c4c7c5" w:space="0" w:sz="6" w:val="single"/>
              <w:left w:color="c4c7c5" w:space="0" w:sz="6" w:val="single"/>
              <w:bottom w:color="c4c7c5" w:space="0" w:sz="6" w:val="single"/>
              <w:right w:color="c4c7c5"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B">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color w:val="444746"/>
                <w:sz w:val="24"/>
                <w:szCs w:val="24"/>
                <w:vertAlign w:val="superscript"/>
              </w:rPr>
            </w:pPr>
            <w:r w:rsidDel="00000000" w:rsidR="00000000" w:rsidRPr="00000000">
              <w:rPr>
                <w:rFonts w:ascii="Google Sans" w:cs="Google Sans" w:eastAsia="Google Sans" w:hAnsi="Google Sans"/>
                <w:color w:val="1f1f1f"/>
                <w:shd w:fill="auto" w:val="clear"/>
                <w:rtl w:val="0"/>
              </w:rPr>
              <w:t xml:space="preserve">South Korea &amp; Domestic JV </w:t>
            </w:r>
            <w:r w:rsidDel="00000000" w:rsidR="00000000" w:rsidRPr="00000000">
              <w:rPr>
                <w:rFonts w:ascii="Google Sans" w:cs="Google Sans" w:eastAsia="Google Sans" w:hAnsi="Google Sans"/>
                <w:color w:val="444746"/>
                <w:sz w:val="24"/>
                <w:szCs w:val="24"/>
                <w:vertAlign w:val="superscript"/>
                <w:rtl w:val="0"/>
              </w:rPr>
              <w:t xml:space="preserve">37</w:t>
            </w:r>
          </w:p>
        </w:tc>
        <w:tc>
          <w:tcPr>
            <w:tcBorders>
              <w:top w:color="c4c7c5" w:space="0" w:sz="6" w:val="single"/>
              <w:left w:color="c4c7c5" w:space="0" w:sz="6" w:val="single"/>
              <w:bottom w:color="c4c7c5" w:space="0" w:sz="6" w:val="single"/>
              <w:right w:color="c4c7c5"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C">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color w:val="444746"/>
                <w:sz w:val="24"/>
                <w:szCs w:val="24"/>
                <w:vertAlign w:val="superscript"/>
              </w:rPr>
            </w:pPr>
            <w:r w:rsidDel="00000000" w:rsidR="00000000" w:rsidRPr="00000000">
              <w:rPr>
                <w:rFonts w:ascii="Google Sans" w:cs="Google Sans" w:eastAsia="Google Sans" w:hAnsi="Google Sans"/>
                <w:color w:val="1f1f1f"/>
                <w:shd w:fill="auto" w:val="clear"/>
                <w:rtl w:val="0"/>
              </w:rPr>
              <w:t xml:space="preserve">LG Energy Solution, Panasonic </w:t>
            </w:r>
            <w:r w:rsidDel="00000000" w:rsidR="00000000" w:rsidRPr="00000000">
              <w:rPr>
                <w:rFonts w:ascii="Google Sans" w:cs="Google Sans" w:eastAsia="Google Sans" w:hAnsi="Google Sans"/>
                <w:color w:val="444746"/>
                <w:sz w:val="24"/>
                <w:szCs w:val="24"/>
                <w:vertAlign w:val="superscript"/>
                <w:rtl w:val="0"/>
              </w:rPr>
              <w:t xml:space="preserve">37</w:t>
            </w:r>
          </w:p>
        </w:tc>
        <w:tc>
          <w:tcPr>
            <w:tcBorders>
              <w:top w:color="c4c7c5" w:space="0" w:sz="6" w:val="single"/>
              <w:left w:color="c4c7c5" w:space="0" w:sz="6" w:val="single"/>
              <w:bottom w:color="c4c7c5" w:space="0" w:sz="6" w:val="single"/>
              <w:right w:color="c4c7c5"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D">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color w:val="444746"/>
                <w:sz w:val="24"/>
                <w:szCs w:val="24"/>
                <w:vertAlign w:val="superscript"/>
              </w:rPr>
            </w:pPr>
            <w:r w:rsidDel="00000000" w:rsidR="00000000" w:rsidRPr="00000000">
              <w:rPr>
                <w:rFonts w:ascii="Google Sans" w:cs="Google Sans" w:eastAsia="Google Sans" w:hAnsi="Google Sans"/>
                <w:color w:val="1f1f1f"/>
                <w:shd w:fill="auto" w:val="clear"/>
                <w:rtl w:val="0"/>
              </w:rPr>
              <w:t xml:space="preserve">Ultium lithium-ion battery cells, cathode materials </w:t>
            </w:r>
            <w:r w:rsidDel="00000000" w:rsidR="00000000" w:rsidRPr="00000000">
              <w:rPr>
                <w:rFonts w:ascii="Google Sans" w:cs="Google Sans" w:eastAsia="Google Sans" w:hAnsi="Google Sans"/>
                <w:color w:val="444746"/>
                <w:sz w:val="24"/>
                <w:szCs w:val="24"/>
                <w:vertAlign w:val="superscript"/>
                <w:rtl w:val="0"/>
              </w:rPr>
              <w:t xml:space="preserve">37</w:t>
            </w:r>
          </w:p>
        </w:tc>
        <w:tc>
          <w:tcPr>
            <w:tcBorders>
              <w:top w:color="c4c7c5" w:space="0" w:sz="6" w:val="single"/>
              <w:left w:color="c4c7c5" w:space="0" w:sz="6" w:val="single"/>
              <w:bottom w:color="c4c7c5" w:space="0" w:sz="6" w:val="single"/>
              <w:right w:color="c4c7c5"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E">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color w:val="444746"/>
                <w:sz w:val="24"/>
                <w:szCs w:val="24"/>
                <w:vertAlign w:val="superscript"/>
              </w:rPr>
            </w:pPr>
            <w:r w:rsidDel="00000000" w:rsidR="00000000" w:rsidRPr="00000000">
              <w:rPr>
                <w:rFonts w:ascii="Google Sans" w:cs="Google Sans" w:eastAsia="Google Sans" w:hAnsi="Google Sans"/>
                <w:color w:val="1f1f1f"/>
                <w:shd w:fill="auto" w:val="clear"/>
                <w:rtl w:val="0"/>
              </w:rPr>
              <w:t xml:space="preserve">High exposure to global raw material pricing; mitigated by Nevada lithium mine investment.</w:t>
            </w:r>
            <w:r w:rsidDel="00000000" w:rsidR="00000000" w:rsidRPr="00000000">
              <w:rPr>
                <w:rFonts w:ascii="Google Sans" w:cs="Google Sans" w:eastAsia="Google Sans" w:hAnsi="Google Sans"/>
                <w:color w:val="444746"/>
                <w:sz w:val="24"/>
                <w:szCs w:val="24"/>
                <w:vertAlign w:val="superscript"/>
                <w:rtl w:val="0"/>
              </w:rPr>
              <w:t xml:space="preserve">37</w:t>
            </w:r>
          </w:p>
        </w:tc>
      </w:tr>
    </w:tbl>
    <w:p w:rsidR="00000000" w:rsidDel="00000000" w:rsidP="00000000" w:rsidRDefault="00000000" w:rsidRPr="00000000" w14:paraId="0000006F">
      <w:pPr>
        <w:pStyle w:val="Heading2"/>
        <w:pBdr>
          <w:top w:space="0" w:sz="0" w:val="nil"/>
          <w:left w:space="0" w:sz="0" w:val="nil"/>
          <w:bottom w:space="0" w:sz="0" w:val="nil"/>
          <w:right w:space="0" w:sz="0" w:val="nil"/>
          <w:between w:space="0" w:sz="0" w:val="nil"/>
        </w:pBdr>
        <w:shd w:fill="auto" w:val="clear"/>
        <w:spacing w:after="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S&amp;P Global Loyalty Data and the "Fanboy" Phenomenon</w:t>
      </w:r>
    </w:p>
    <w:p w:rsidR="00000000" w:rsidDel="00000000" w:rsidP="00000000" w:rsidRDefault="00000000" w:rsidRPr="00000000" w14:paraId="00000070">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color w:val="444746"/>
          <w:sz w:val="24"/>
          <w:szCs w:val="24"/>
          <w:vertAlign w:val="superscript"/>
        </w:rPr>
      </w:pPr>
      <w:r w:rsidDel="00000000" w:rsidR="00000000" w:rsidRPr="00000000">
        <w:rPr>
          <w:rFonts w:ascii="Google Sans" w:cs="Google Sans" w:eastAsia="Google Sans" w:hAnsi="Google Sans"/>
          <w:color w:val="1f1f1f"/>
          <w:rtl w:val="0"/>
        </w:rPr>
        <w:t xml:space="preserve">The persistent survival of Chevrolet and GMC vehicle lines, despite severe quality, safety, and regulatory controversies, is driven by powerful psychological and cultural dynamics.</w:t>
      </w:r>
      <w:r w:rsidDel="00000000" w:rsidR="00000000" w:rsidRPr="00000000">
        <w:rPr>
          <w:rFonts w:ascii="Google Sans" w:cs="Google Sans" w:eastAsia="Google Sans" w:hAnsi="Google Sans"/>
          <w:color w:val="444746"/>
          <w:sz w:val="24"/>
          <w:szCs w:val="24"/>
          <w:vertAlign w:val="superscript"/>
          <w:rtl w:val="0"/>
        </w:rPr>
        <w:t xml:space="preserve">41</w:t>
      </w:r>
      <w:r w:rsidDel="00000000" w:rsidR="00000000" w:rsidRPr="00000000">
        <w:rPr>
          <w:rFonts w:ascii="Google Sans" w:cs="Google Sans" w:eastAsia="Google Sans" w:hAnsi="Google Sans"/>
          <w:color w:val="1f1f1f"/>
          <w:rtl w:val="0"/>
        </w:rPr>
        <w:t xml:space="preserve"> Automotive industry analysts note that the purchase of a full-size pickup truck like the Chevrolet Silverado or GMC Sierra is rarely an objective consumer decision; rather, it represents an emotional declaration of personal identity, work ethic, and values.</w:t>
      </w:r>
      <w:r w:rsidDel="00000000" w:rsidR="00000000" w:rsidRPr="00000000">
        <w:rPr>
          <w:rFonts w:ascii="Google Sans" w:cs="Google Sans" w:eastAsia="Google Sans" w:hAnsi="Google Sans"/>
          <w:color w:val="444746"/>
          <w:sz w:val="24"/>
          <w:szCs w:val="24"/>
          <w:vertAlign w:val="superscript"/>
          <w:rtl w:val="0"/>
        </w:rPr>
        <w:t xml:space="preserve">41</w:t>
      </w:r>
      <w:r w:rsidDel="00000000" w:rsidR="00000000" w:rsidRPr="00000000">
        <w:rPr>
          <w:rFonts w:ascii="Google Sans" w:cs="Google Sans" w:eastAsia="Google Sans" w:hAnsi="Google Sans"/>
          <w:color w:val="1f1f1f"/>
          <w:rtl w:val="0"/>
        </w:rPr>
        <w:t xml:space="preserve"> These vehicles represent a core component of "driveway heritage," where brand loyalty is passed down through generations, making it an emotionally charged belief system that is highly resistant to rational or technical critiques.</w:t>
      </w:r>
      <w:r w:rsidDel="00000000" w:rsidR="00000000" w:rsidRPr="00000000">
        <w:rPr>
          <w:rFonts w:ascii="Google Sans" w:cs="Google Sans" w:eastAsia="Google Sans" w:hAnsi="Google Sans"/>
          <w:color w:val="444746"/>
          <w:sz w:val="24"/>
          <w:szCs w:val="24"/>
          <w:vertAlign w:val="superscript"/>
          <w:rtl w:val="0"/>
        </w:rPr>
        <w:t xml:space="preserve">41</w:t>
      </w:r>
    </w:p>
    <w:p w:rsidR="00000000" w:rsidDel="00000000" w:rsidP="00000000" w:rsidRDefault="00000000" w:rsidRPr="00000000" w14:paraId="00000071">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color w:val="444746"/>
          <w:sz w:val="24"/>
          <w:szCs w:val="24"/>
          <w:vertAlign w:val="superscript"/>
        </w:rPr>
      </w:pPr>
      <w:r w:rsidDel="00000000" w:rsidR="00000000" w:rsidRPr="00000000">
        <w:rPr>
          <w:rFonts w:ascii="Google Sans" w:cs="Google Sans" w:eastAsia="Google Sans" w:hAnsi="Google Sans"/>
          <w:color w:val="1f1f1f"/>
          <w:rtl w:val="0"/>
        </w:rPr>
        <w:t xml:space="preserve">S&amp;P Global Mobility data reveals that brand loyalty for both Ford and Chevrolet is entirely dependent on their full-size pickup truck lines.</w:t>
      </w:r>
      <w:r w:rsidDel="00000000" w:rsidR="00000000" w:rsidRPr="00000000">
        <w:rPr>
          <w:rFonts w:ascii="Google Sans" w:cs="Google Sans" w:eastAsia="Google Sans" w:hAnsi="Google Sans"/>
          <w:color w:val="444746"/>
          <w:sz w:val="24"/>
          <w:szCs w:val="24"/>
          <w:vertAlign w:val="superscript"/>
          <w:rtl w:val="0"/>
        </w:rPr>
        <w:t xml:space="preserve">42</w:t>
      </w:r>
      <w:r w:rsidDel="00000000" w:rsidR="00000000" w:rsidRPr="00000000">
        <w:rPr>
          <w:rFonts w:ascii="Google Sans" w:cs="Google Sans" w:eastAsia="Google Sans" w:hAnsi="Google Sans"/>
          <w:color w:val="1f1f1f"/>
          <w:rtl w:val="0"/>
        </w:rPr>
        <w:t xml:space="preserve"> In 2022, overall Ford brand loyalty was 58.6%, but dropped to 49.5% when the F-Series was excluded.</w:t>
      </w:r>
      <w:r w:rsidDel="00000000" w:rsidR="00000000" w:rsidRPr="00000000">
        <w:rPr>
          <w:rFonts w:ascii="Google Sans" w:cs="Google Sans" w:eastAsia="Google Sans" w:hAnsi="Google Sans"/>
          <w:color w:val="444746"/>
          <w:sz w:val="24"/>
          <w:szCs w:val="24"/>
          <w:vertAlign w:val="superscript"/>
          <w:rtl w:val="0"/>
        </w:rPr>
        <w:t xml:space="preserve">42</w:t>
      </w:r>
      <w:r w:rsidDel="00000000" w:rsidR="00000000" w:rsidRPr="00000000">
        <w:rPr>
          <w:rFonts w:ascii="Google Sans" w:cs="Google Sans" w:eastAsia="Google Sans" w:hAnsi="Google Sans"/>
          <w:color w:val="1f1f1f"/>
          <w:rtl w:val="0"/>
        </w:rPr>
        <w:t xml:space="preserve"> Similarly, Chevrolet's overall brand loyalty stood at 56.3%, but plummeted to 47.9% when the Silverado was removed from the equation.</w:t>
      </w:r>
      <w:r w:rsidDel="00000000" w:rsidR="00000000" w:rsidRPr="00000000">
        <w:rPr>
          <w:rFonts w:ascii="Google Sans" w:cs="Google Sans" w:eastAsia="Google Sans" w:hAnsi="Google Sans"/>
          <w:color w:val="444746"/>
          <w:sz w:val="24"/>
          <w:szCs w:val="24"/>
          <w:vertAlign w:val="superscript"/>
          <w:rtl w:val="0"/>
        </w:rPr>
        <w:t xml:space="preserve">42</w:t>
      </w:r>
      <w:r w:rsidDel="00000000" w:rsidR="00000000" w:rsidRPr="00000000">
        <w:rPr>
          <w:rFonts w:ascii="Google Sans" w:cs="Google Sans" w:eastAsia="Google Sans" w:hAnsi="Google Sans"/>
          <w:color w:val="1f1f1f"/>
          <w:rtl w:val="0"/>
        </w:rPr>
        <w:t xml:space="preserve"> This demonstrates that the core of the brand's customer retention is built on truck buyers, whom automakers go to extreme lengths to protect and isolate from competitor conquests.</w:t>
      </w:r>
      <w:r w:rsidDel="00000000" w:rsidR="00000000" w:rsidRPr="00000000">
        <w:rPr>
          <w:rFonts w:ascii="Google Sans" w:cs="Google Sans" w:eastAsia="Google Sans" w:hAnsi="Google Sans"/>
          <w:color w:val="444746"/>
          <w:sz w:val="24"/>
          <w:szCs w:val="24"/>
          <w:vertAlign w:val="superscript"/>
          <w:rtl w:val="0"/>
        </w:rPr>
        <w:t xml:space="preserve">42</w:t>
      </w:r>
    </w:p>
    <w:p w:rsidR="00000000" w:rsidDel="00000000" w:rsidP="00000000" w:rsidRDefault="00000000" w:rsidRPr="00000000" w14:paraId="00000072">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color w:val="444746"/>
          <w:sz w:val="24"/>
          <w:szCs w:val="24"/>
          <w:vertAlign w:val="superscript"/>
        </w:rPr>
      </w:pPr>
      <w:r w:rsidDel="00000000" w:rsidR="00000000" w:rsidRPr="00000000">
        <w:rPr>
          <w:rFonts w:ascii="Google Sans" w:cs="Google Sans" w:eastAsia="Google Sans" w:hAnsi="Google Sans"/>
          <w:color w:val="1f1f1f"/>
          <w:rtl w:val="0"/>
        </w:rPr>
        <w:t xml:space="preserve">This emotional retention creates a powerful psychological buffer. In the American Midwest, this brand tribalism is most extreme.</w:t>
      </w:r>
      <w:r w:rsidDel="00000000" w:rsidR="00000000" w:rsidRPr="00000000">
        <w:rPr>
          <w:rFonts w:ascii="Google Sans" w:cs="Google Sans" w:eastAsia="Google Sans" w:hAnsi="Google Sans"/>
          <w:color w:val="444746"/>
          <w:sz w:val="24"/>
          <w:szCs w:val="24"/>
          <w:vertAlign w:val="superscript"/>
          <w:rtl w:val="0"/>
        </w:rPr>
        <w:t xml:space="preserve">43</w:t>
      </w:r>
      <w:r w:rsidDel="00000000" w:rsidR="00000000" w:rsidRPr="00000000">
        <w:rPr>
          <w:rFonts w:ascii="Google Sans" w:cs="Google Sans" w:eastAsia="Google Sans" w:hAnsi="Google Sans"/>
          <w:color w:val="1f1f1f"/>
          <w:rtl w:val="0"/>
        </w:rPr>
        <w:t xml:space="preserve"> Nationwide, Chevrolet and GMC truck owners actually became the buyers most likely to switch to competing brands in 2026, driven by frustration over transmission and engine lifter failures.</w:t>
      </w:r>
      <w:r w:rsidDel="00000000" w:rsidR="00000000" w:rsidRPr="00000000">
        <w:rPr>
          <w:rFonts w:ascii="Google Sans" w:cs="Google Sans" w:eastAsia="Google Sans" w:hAnsi="Google Sans"/>
          <w:color w:val="444746"/>
          <w:sz w:val="24"/>
          <w:szCs w:val="24"/>
          <w:vertAlign w:val="superscript"/>
          <w:rtl w:val="0"/>
        </w:rPr>
        <w:t xml:space="preserve">43</w:t>
      </w:r>
    </w:p>
    <w:p w:rsidR="00000000" w:rsidDel="00000000" w:rsidP="00000000" w:rsidRDefault="00000000" w:rsidRPr="00000000" w14:paraId="00000073">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color w:val="444746"/>
          <w:sz w:val="24"/>
          <w:szCs w:val="24"/>
          <w:vertAlign w:val="superscript"/>
        </w:rPr>
      </w:pPr>
      <w:r w:rsidDel="00000000" w:rsidR="00000000" w:rsidRPr="00000000">
        <w:rPr>
          <w:rFonts w:ascii="Google Sans" w:cs="Google Sans" w:eastAsia="Google Sans" w:hAnsi="Google Sans"/>
          <w:color w:val="1f1f1f"/>
          <w:rtl w:val="0"/>
        </w:rPr>
        <w:t xml:space="preserve">However, in the Midwest region, GM truck owners exhibited unmatched loyalty: 66% of Midwestern GM truck owners chose to stay with Chevrolet or GMC over any other vehicle category, and a massive 82.4% remained fiercely loyal to GM when purchasing another truck.</w:t>
      </w:r>
      <w:r w:rsidDel="00000000" w:rsidR="00000000" w:rsidRPr="00000000">
        <w:rPr>
          <w:rFonts w:ascii="Google Sans" w:cs="Google Sans" w:eastAsia="Google Sans" w:hAnsi="Google Sans"/>
          <w:color w:val="444746"/>
          <w:sz w:val="24"/>
          <w:szCs w:val="24"/>
          <w:vertAlign w:val="superscript"/>
          <w:rtl w:val="0"/>
        </w:rPr>
        <w:t xml:space="preserve">43</w:t>
      </w:r>
    </w:p>
    <w:p w:rsidR="00000000" w:rsidDel="00000000" w:rsidP="00000000" w:rsidRDefault="00000000" w:rsidRPr="00000000" w14:paraId="00000074">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color w:val="444746"/>
          <w:sz w:val="24"/>
          <w:szCs w:val="24"/>
          <w:vertAlign w:val="superscript"/>
        </w:rPr>
      </w:pPr>
      <w:r w:rsidDel="00000000" w:rsidR="00000000" w:rsidRPr="00000000">
        <w:rPr>
          <w:rFonts w:ascii="Google Sans" w:cs="Google Sans" w:eastAsia="Google Sans" w:hAnsi="Google Sans"/>
          <w:color w:val="1f1f1f"/>
          <w:rtl w:val="0"/>
        </w:rPr>
        <w:t xml:space="preserve">This massive regional disparity highlights how cultural conditioning and identity construction shield GM from the market consequences of its engineering failures, as consumers in these regions rationalize systemic failures (such as transmission shudder or V8 lifter failure) as routine maintenance or normal behaviors, a bias often reinforced by dealer instructions telling consumers that harsh shifts are merely "normal" vehicle characteristics.</w:t>
      </w:r>
      <w:r w:rsidDel="00000000" w:rsidR="00000000" w:rsidRPr="00000000">
        <w:rPr>
          <w:rFonts w:ascii="Google Sans" w:cs="Google Sans" w:eastAsia="Google Sans" w:hAnsi="Google Sans"/>
          <w:color w:val="444746"/>
          <w:sz w:val="24"/>
          <w:szCs w:val="24"/>
          <w:vertAlign w:val="superscript"/>
          <w:rtl w:val="0"/>
        </w:rPr>
        <w:t xml:space="preserve">4</w:t>
      </w:r>
    </w:p>
    <w:p w:rsidR="00000000" w:rsidDel="00000000" w:rsidP="00000000" w:rsidRDefault="00000000" w:rsidRPr="00000000" w14:paraId="00000075">
      <w:pPr>
        <w:pStyle w:val="Heading2"/>
        <w:pBdr>
          <w:top w:space="0" w:sz="0" w:val="nil"/>
          <w:left w:space="0" w:sz="0" w:val="nil"/>
          <w:bottom w:space="0" w:sz="0" w:val="nil"/>
          <w:right w:space="0" w:sz="0" w:val="nil"/>
          <w:between w:space="0" w:sz="0" w:val="nil"/>
        </w:pBdr>
        <w:shd w:fill="auto" w:val="clear"/>
        <w:spacing w:after="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Reorganization Protections, Asset Divestment, and the Corporate Pivot</w:t>
      </w:r>
    </w:p>
    <w:p w:rsidR="00000000" w:rsidDel="00000000" w:rsidP="00000000" w:rsidRDefault="00000000" w:rsidRPr="00000000" w14:paraId="00000076">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color w:val="444746"/>
          <w:sz w:val="24"/>
          <w:szCs w:val="24"/>
          <w:vertAlign w:val="superscript"/>
        </w:rPr>
      </w:pPr>
      <w:r w:rsidDel="00000000" w:rsidR="00000000" w:rsidRPr="00000000">
        <w:rPr>
          <w:rFonts w:ascii="Google Sans" w:cs="Google Sans" w:eastAsia="Google Sans" w:hAnsi="Google Sans"/>
          <w:color w:val="1f1f1f"/>
          <w:rtl w:val="0"/>
        </w:rPr>
        <w:t xml:space="preserve">General Motors’ modern corporate structure is the direct product of its June 1, 2009 Chapter 11 bankruptcy filing, which was precipitated by the 2008 global financial crisis and decadelong operational inefficiencies.</w:t>
      </w:r>
      <w:r w:rsidDel="00000000" w:rsidR="00000000" w:rsidRPr="00000000">
        <w:rPr>
          <w:rFonts w:ascii="Google Sans" w:cs="Google Sans" w:eastAsia="Google Sans" w:hAnsi="Google Sans"/>
          <w:color w:val="444746"/>
          <w:sz w:val="24"/>
          <w:szCs w:val="24"/>
          <w:vertAlign w:val="superscript"/>
          <w:rtl w:val="0"/>
        </w:rPr>
        <w:t xml:space="preserve">45</w:t>
      </w:r>
      <w:r w:rsidDel="00000000" w:rsidR="00000000" w:rsidRPr="00000000">
        <w:rPr>
          <w:rFonts w:ascii="Google Sans" w:cs="Google Sans" w:eastAsia="Google Sans" w:hAnsi="Google Sans"/>
          <w:color w:val="1f1f1f"/>
          <w:rtl w:val="0"/>
        </w:rPr>
        <w:t xml:space="preserve"> At the time of filing, GM reported $82.29 billion in assets against $172.81 billion in debt, making it one of the largest corporate bankruptcies in United States history.</w:t>
      </w:r>
      <w:r w:rsidDel="00000000" w:rsidR="00000000" w:rsidRPr="00000000">
        <w:rPr>
          <w:rFonts w:ascii="Google Sans" w:cs="Google Sans" w:eastAsia="Google Sans" w:hAnsi="Google Sans"/>
          <w:color w:val="444746"/>
          <w:sz w:val="24"/>
          <w:szCs w:val="24"/>
          <w:vertAlign w:val="superscript"/>
          <w:rtl w:val="0"/>
        </w:rPr>
        <w:t xml:space="preserve">45</w:t>
      </w:r>
      <w:r w:rsidDel="00000000" w:rsidR="00000000" w:rsidRPr="00000000">
        <w:rPr>
          <w:rFonts w:ascii="Google Sans" w:cs="Google Sans" w:eastAsia="Google Sans" w:hAnsi="Google Sans"/>
          <w:color w:val="1f1f1f"/>
          <w:rtl w:val="0"/>
        </w:rPr>
        <w:t xml:space="preserve"> Backed by $33 billion in federal debtor-in-possession financing, the bankruptcy court approved an expedited asset sale under Section 363 of the Bankruptcy Code.</w:t>
      </w:r>
      <w:r w:rsidDel="00000000" w:rsidR="00000000" w:rsidRPr="00000000">
        <w:rPr>
          <w:rFonts w:ascii="Google Sans" w:cs="Google Sans" w:eastAsia="Google Sans" w:hAnsi="Google Sans"/>
          <w:color w:val="444746"/>
          <w:sz w:val="24"/>
          <w:szCs w:val="24"/>
          <w:vertAlign w:val="superscript"/>
          <w:rtl w:val="0"/>
        </w:rPr>
        <w:t xml:space="preserve">45</w:t>
      </w:r>
    </w:p>
    <w:p w:rsidR="00000000" w:rsidDel="00000000" w:rsidP="00000000" w:rsidRDefault="00000000" w:rsidRPr="00000000" w14:paraId="00000077">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This transaction divided the company's assets:</w:t>
      </w:r>
    </w:p>
    <w:p w:rsidR="00000000" w:rsidDel="00000000" w:rsidP="00000000" w:rsidRDefault="00000000" w:rsidRPr="00000000" w14:paraId="00000078">
      <w:pPr>
        <w:numPr>
          <w:ilvl w:val="0"/>
          <w:numId w:val="2"/>
        </w:numPr>
        <w:pBdr>
          <w:top w:space="0" w:sz="0" w:val="nil"/>
          <w:left w:space="0" w:sz="0" w:val="nil"/>
          <w:bottom w:space="0" w:sz="0" w:val="nil"/>
          <w:right w:space="0" w:sz="0" w:val="nil"/>
          <w:between w:space="0" w:sz="0" w:val="nil"/>
        </w:pBdr>
        <w:shd w:fill="auto" w:val="clear"/>
        <w:spacing w:line="275.9999942779541" w:lineRule="auto"/>
        <w:ind w:left="590.3999984264374" w:hanging="360"/>
      </w:pPr>
      <w:r w:rsidDel="00000000" w:rsidR="00000000" w:rsidRPr="00000000">
        <w:rPr>
          <w:rFonts w:ascii="Google Sans" w:cs="Google Sans" w:eastAsia="Google Sans" w:hAnsi="Google Sans"/>
          <w:b w:val="1"/>
          <w:bCs w:val="1"/>
          <w:color w:val="1f1f1f"/>
          <w:rtl w:val="0"/>
        </w:rPr>
        <w:t xml:space="preserve">Old GM (Motors Liquidation Company):</w:t>
      </w:r>
      <w:r w:rsidDel="00000000" w:rsidR="00000000" w:rsidRPr="00000000">
        <w:rPr>
          <w:rFonts w:ascii="Google Sans" w:cs="Google Sans" w:eastAsia="Google Sans" w:hAnsi="Google Sans"/>
          <w:color w:val="1f1f1f"/>
          <w:rtl w:val="0"/>
        </w:rPr>
        <w:t xml:space="preserve"> Retained unprofitable manufacturing plants, environmental liabilities, and pre-closing product liability claims to undergo liquidation.</w:t>
      </w:r>
      <w:r w:rsidDel="00000000" w:rsidR="00000000" w:rsidRPr="00000000">
        <w:rPr>
          <w:rFonts w:ascii="Google Sans" w:cs="Google Sans" w:eastAsia="Google Sans" w:hAnsi="Google Sans"/>
          <w:color w:val="444746"/>
          <w:sz w:val="24"/>
          <w:szCs w:val="24"/>
          <w:vertAlign w:val="superscript"/>
          <w:rtl w:val="0"/>
        </w:rPr>
        <w:t xml:space="preserve">45</w:t>
      </w:r>
    </w:p>
    <w:p w:rsidR="00000000" w:rsidDel="00000000" w:rsidP="00000000" w:rsidRDefault="00000000" w:rsidRPr="00000000" w14:paraId="00000079">
      <w:pPr>
        <w:numPr>
          <w:ilvl w:val="0"/>
          <w:numId w:val="2"/>
        </w:numPr>
        <w:pBdr>
          <w:top w:space="0" w:sz="0" w:val="nil"/>
          <w:left w:space="0" w:sz="0" w:val="nil"/>
          <w:bottom w:space="0" w:sz="0" w:val="nil"/>
          <w:right w:space="0" w:sz="0" w:val="nil"/>
          <w:between w:space="0" w:sz="0" w:val="nil"/>
        </w:pBdr>
        <w:shd w:fill="auto" w:val="clear"/>
        <w:spacing w:line="275.9999942779541" w:lineRule="auto"/>
        <w:ind w:left="590.3999984264374" w:hanging="360"/>
      </w:pPr>
      <w:r w:rsidDel="00000000" w:rsidR="00000000" w:rsidRPr="00000000">
        <w:rPr>
          <w:rFonts w:ascii="Google Sans" w:cs="Google Sans" w:eastAsia="Google Sans" w:hAnsi="Google Sans"/>
          <w:b w:val="1"/>
          <w:bCs w:val="1"/>
          <w:color w:val="1f1f1f"/>
          <w:rtl w:val="0"/>
        </w:rPr>
        <w:t xml:space="preserve">New GM (General Motors LLC):</w:t>
      </w:r>
      <w:r w:rsidDel="00000000" w:rsidR="00000000" w:rsidRPr="00000000">
        <w:rPr>
          <w:rFonts w:ascii="Google Sans" w:cs="Google Sans" w:eastAsia="Google Sans" w:hAnsi="Google Sans"/>
          <w:color w:val="1f1f1f"/>
          <w:rtl w:val="0"/>
        </w:rPr>
        <w:t xml:space="preserve"> Purchased all profitable, ongoing operational assets, trademarks, and core brands, backed by the U.S. Treasury.</w:t>
      </w:r>
      <w:r w:rsidDel="00000000" w:rsidR="00000000" w:rsidRPr="00000000">
        <w:rPr>
          <w:rFonts w:ascii="Google Sans" w:cs="Google Sans" w:eastAsia="Google Sans" w:hAnsi="Google Sans"/>
          <w:color w:val="444746"/>
          <w:sz w:val="24"/>
          <w:szCs w:val="24"/>
          <w:vertAlign w:val="superscript"/>
          <w:rtl w:val="0"/>
        </w:rPr>
        <w:t xml:space="preserve">45</w:t>
      </w:r>
    </w:p>
    <w:p w:rsidR="00000000" w:rsidDel="00000000" w:rsidP="00000000" w:rsidRDefault="00000000" w:rsidRPr="00000000" w14:paraId="0000007A">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color w:val="444746"/>
          <w:sz w:val="24"/>
          <w:szCs w:val="24"/>
          <w:vertAlign w:val="superscript"/>
        </w:rPr>
      </w:pPr>
      <w:r w:rsidDel="00000000" w:rsidR="00000000" w:rsidRPr="00000000">
        <w:rPr>
          <w:rFonts w:ascii="Google Sans" w:cs="Google Sans" w:eastAsia="Google Sans" w:hAnsi="Google Sans"/>
          <w:color w:val="1f1f1f"/>
          <w:rtl w:val="0"/>
        </w:rPr>
        <w:t xml:space="preserve">To secure federal restructuring approval, GM was forced to aggressively rationalize its brand portfolio.</w:t>
      </w:r>
      <w:r w:rsidDel="00000000" w:rsidR="00000000" w:rsidRPr="00000000">
        <w:rPr>
          <w:rFonts w:ascii="Google Sans" w:cs="Google Sans" w:eastAsia="Google Sans" w:hAnsi="Google Sans"/>
          <w:color w:val="444746"/>
          <w:sz w:val="24"/>
          <w:szCs w:val="24"/>
          <w:vertAlign w:val="superscript"/>
          <w:rtl w:val="0"/>
        </w:rPr>
        <w:t xml:space="preserve">50</w:t>
      </w:r>
      <w:r w:rsidDel="00000000" w:rsidR="00000000" w:rsidRPr="00000000">
        <w:rPr>
          <w:rFonts w:ascii="Google Sans" w:cs="Google Sans" w:eastAsia="Google Sans" w:hAnsi="Google Sans"/>
          <w:color w:val="1f1f1f"/>
          <w:rtl w:val="0"/>
        </w:rPr>
        <w:t xml:space="preserve"> Having already terminated the historic Oldsmobile division in 2004, GM announced on April 27, 2009, that it would phase out the 83-year-old Pontiac brand by 2010 to concentrate its capital on its four surviving core marques: Chevrolet, GMC, Buick, and Cadillac.</w:t>
      </w:r>
      <w:r w:rsidDel="00000000" w:rsidR="00000000" w:rsidRPr="00000000">
        <w:rPr>
          <w:rFonts w:ascii="Google Sans" w:cs="Google Sans" w:eastAsia="Google Sans" w:hAnsi="Google Sans"/>
          <w:color w:val="444746"/>
          <w:sz w:val="24"/>
          <w:szCs w:val="24"/>
          <w:vertAlign w:val="superscript"/>
          <w:rtl w:val="0"/>
        </w:rPr>
        <w:t xml:space="preserve">46</w:t>
      </w:r>
    </w:p>
    <w:p w:rsidR="00000000" w:rsidDel="00000000" w:rsidP="00000000" w:rsidRDefault="00000000" w:rsidRPr="00000000" w14:paraId="0000007B">
      <w:pPr>
        <w:pBdr>
          <w:top w:space="0" w:sz="0" w:val="nil"/>
          <w:left w:space="0" w:sz="0" w:val="nil"/>
          <w:bottom w:space="0" w:sz="0" w:val="nil"/>
          <w:right w:space="0" w:sz="0" w:val="nil"/>
          <w:between w:space="0" w:sz="0" w:val="nil"/>
        </w:pBdr>
        <w:shd w:fill="auto" w:val="clear"/>
        <w:spacing w:line="275.9999942779541" w:lineRule="auto"/>
        <w:ind w:left="480" w:firstLine="0"/>
        <w:rPr>
          <w:rFonts w:ascii="Google Sans" w:cs="Google Sans" w:eastAsia="Google Sans" w:hAnsi="Google Sans"/>
          <w:color w:val="444746"/>
          <w:sz w:val="24"/>
          <w:szCs w:val="24"/>
          <w:vertAlign w:val="superscript"/>
        </w:rPr>
      </w:pPr>
      <w:r w:rsidDel="00000000" w:rsidR="00000000" w:rsidRPr="00000000">
        <w:rPr>
          <w:rtl w:val="0"/>
        </w:rPr>
      </w:r>
    </w:p>
    <w:p w:rsidR="00000000" w:rsidDel="00000000" w:rsidP="00000000" w:rsidRDefault="00000000" w:rsidRPr="00000000" w14:paraId="0000007C">
      <w:pPr>
        <w:pBdr>
          <w:top w:space="0" w:sz="0" w:val="nil"/>
          <w:left w:space="0" w:sz="0" w:val="nil"/>
          <w:bottom w:space="0" w:sz="0" w:val="nil"/>
          <w:right w:space="0" w:sz="0" w:val="nil"/>
          <w:between w:space="0" w:sz="0" w:val="nil"/>
        </w:pBdr>
        <w:shd w:fill="auto" w:val="clear"/>
        <w:spacing w:after="480" w:before="390" w:line="275.9999942779541" w:lineRule="auto"/>
        <w:ind w:left="480" w:firstLine="0"/>
        <w:rPr>
          <w:rFonts w:ascii="Google Sans" w:cs="Google Sans" w:eastAsia="Google Sans" w:hAnsi="Google Sans"/>
          <w:color w:val="444746"/>
          <w:sz w:val="24"/>
          <w:szCs w:val="24"/>
          <w:vertAlign w:val="superscript"/>
        </w:rPr>
      </w:pPr>
      <w:r w:rsidDel="00000000" w:rsidR="00000000" w:rsidRPr="00000000">
        <w:rPr>
          <w:rtl w:val="0"/>
        </w:rPr>
      </w:r>
    </w:p>
    <w:p w:rsidR="00000000" w:rsidDel="00000000" w:rsidP="00000000" w:rsidRDefault="00000000" w:rsidRPr="00000000" w14:paraId="0000007D">
      <w:pPr>
        <w:pBdr>
          <w:top w:space="0" w:sz="0" w:val="nil"/>
          <w:left w:space="0" w:sz="0" w:val="nil"/>
          <w:bottom w:space="0" w:sz="0" w:val="nil"/>
          <w:right w:space="0" w:sz="0" w:val="nil"/>
          <w:between w:space="0" w:sz="0" w:val="nil"/>
        </w:pBdr>
        <w:shd w:fill="auto" w:val="clear"/>
        <w:spacing w:line="275.9999942779541" w:lineRule="auto"/>
        <w:ind w:left="480" w:firstLine="0"/>
        <w:rPr>
          <w:rFonts w:ascii="Google Sans" w:cs="Google Sans" w:eastAsia="Google Sans" w:hAnsi="Google Sans"/>
          <w:color w:val="444746"/>
          <w:sz w:val="24"/>
          <w:szCs w:val="24"/>
          <w:vertAlign w:val="superscript"/>
        </w:rPr>
      </w:pPr>
      <w:r w:rsidDel="00000000" w:rsidR="00000000" w:rsidRPr="00000000">
        <w:rPr>
          <w:rtl w:val="0"/>
        </w:rPr>
      </w:r>
    </w:p>
    <w:p w:rsidR="00000000" w:rsidDel="00000000" w:rsidP="00000000" w:rsidRDefault="00000000" w:rsidRPr="00000000" w14:paraId="0000007E">
      <w:pPr>
        <w:pBdr>
          <w:top w:space="0" w:sz="0" w:val="nil"/>
          <w:left w:space="0" w:sz="0" w:val="nil"/>
          <w:bottom w:space="0" w:sz="0" w:val="nil"/>
          <w:right w:space="0" w:sz="0" w:val="nil"/>
          <w:between w:space="0" w:sz="0" w:val="nil"/>
        </w:pBdr>
        <w:shd w:fill="auto" w:val="clear"/>
        <w:spacing w:line="275.9999942779541" w:lineRule="auto"/>
        <w:ind w:left="480" w:firstLine="0"/>
        <w:rPr>
          <w:rFonts w:ascii="Google Sans" w:cs="Google Sans" w:eastAsia="Google Sans" w:hAnsi="Google Sans"/>
          <w:color w:val="1f1f1f"/>
          <w:shd w:fill="141414" w:val="clear"/>
        </w:rPr>
      </w:pPr>
      <w:r w:rsidDel="00000000" w:rsidR="00000000" w:rsidRPr="00000000">
        <w:rPr>
          <w:rFonts w:ascii="Google Sans" w:cs="Google Sans" w:eastAsia="Google Sans" w:hAnsi="Google Sans"/>
          <w:color w:val="1f1f1f"/>
          <w:shd w:fill="141414" w:val="clear"/>
          <w:rtl w:val="0"/>
        </w:rPr>
        <w:t xml:space="preserve">                [ Pre-2009: General Motors Corporation ("Old GM") ]</w:t>
        <w:br w:type="textWrapping"/>
        <w:t xml:space="preserve">                    (Assets: $82.29 Billion | Debt: $172.81 Billion) </w:t>
        <w:br w:type="textWrapping"/>
        <w:t xml:space="preserve">                                         |</w:t>
        <w:br w:type="textWrapping"/>
        <w:t xml:space="preserve">                      </w:t>
        <w:br w:type="textWrapping"/>
        <w:t xml:space="preserve">                                         |</w:t>
        <w:br w:type="textWrapping"/>
        <w:t xml:space="preserve">                  +----------------------+----------------------+</w:t>
        <w:br w:type="textWrapping"/>
        <w:t xml:space="preserve">                  |                                             |</w:t>
        <w:br w:type="textWrapping"/>
        <w:t xml:space="preserve">         [ New Entity: General Motors LLC ("New GM") ]</w:t>
        <w:br w:type="textWrapping"/>
        <w:t xml:space="preserve">      (Motors Liquidation Company)                   (Backed by $33B U.S. Treasury DIP) </w:t>
        <w:br w:type="textWrapping"/>
        <w:t xml:space="preserve">                  |                                             |</w:t>
        <w:br w:type="textWrapping"/>
        <w:t xml:space="preserve">- Retained defunct assembly plants               - Acquired profitable brands: Chevy, GMC,</w:t>
        <w:br w:type="textWrapping"/>
        <w:t xml:space="preserve">- Retained environmental liabilities               Buick, and Cadillac [50, 51]</w:t>
        <w:br w:type="textWrapping"/>
        <w:t xml:space="preserve">- Retained pre-closing accident liability        - Assumed post-sale warranty, lemon law,</w:t>
        <w:br w:type="textWrapping"/>
        <w:t xml:space="preserve">  (Intended successor liability shield) [47]    and post-closing accident claims [47, 52]</w:t>
        <w:br w:type="textWrapping"/>
      </w:r>
    </w:p>
    <w:p w:rsidR="00000000" w:rsidDel="00000000" w:rsidP="00000000" w:rsidRDefault="00000000" w:rsidRPr="00000000" w14:paraId="0000007F">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color w:val="444746"/>
          <w:sz w:val="24"/>
          <w:szCs w:val="24"/>
          <w:vertAlign w:val="superscript"/>
        </w:rPr>
      </w:pPr>
      <w:r w:rsidDel="00000000" w:rsidR="00000000" w:rsidRPr="00000000">
        <w:rPr>
          <w:rFonts w:ascii="Google Sans" w:cs="Google Sans" w:eastAsia="Google Sans" w:hAnsi="Google Sans"/>
          <w:color w:val="1f1f1f"/>
          <w:rtl w:val="0"/>
        </w:rPr>
        <w:t xml:space="preserve">The key mechanism of the Section 363 asset sale was its "free and clear" provision, designed to insulate New GM from successor liability claims originating from vehicles manufactured and sold by Old GM.</w:t>
      </w:r>
      <w:r w:rsidDel="00000000" w:rsidR="00000000" w:rsidRPr="00000000">
        <w:rPr>
          <w:rFonts w:ascii="Google Sans" w:cs="Google Sans" w:eastAsia="Google Sans" w:hAnsi="Google Sans"/>
          <w:color w:val="444746"/>
          <w:sz w:val="24"/>
          <w:szCs w:val="24"/>
          <w:vertAlign w:val="superscript"/>
          <w:rtl w:val="0"/>
        </w:rPr>
        <w:t xml:space="preserve">45</w:t>
      </w:r>
      <w:r w:rsidDel="00000000" w:rsidR="00000000" w:rsidRPr="00000000">
        <w:rPr>
          <w:rFonts w:ascii="Google Sans" w:cs="Google Sans" w:eastAsia="Google Sans" w:hAnsi="Google Sans"/>
          <w:color w:val="1f1f1f"/>
          <w:rtl w:val="0"/>
        </w:rPr>
        <w:t xml:space="preserve"> Under the terms of the sale, New GM assumed limited ongoing obligations—such as vehicle warranties, state Lemon Law claims, and post-sale accidents—but explicitly excluded liability for pre-closing economic losses, design defects, and personal injuries.</w:t>
      </w:r>
      <w:r w:rsidDel="00000000" w:rsidR="00000000" w:rsidRPr="00000000">
        <w:rPr>
          <w:rFonts w:ascii="Google Sans" w:cs="Google Sans" w:eastAsia="Google Sans" w:hAnsi="Google Sans"/>
          <w:color w:val="444746"/>
          <w:sz w:val="24"/>
          <w:szCs w:val="24"/>
          <w:vertAlign w:val="superscript"/>
          <w:rtl w:val="0"/>
        </w:rPr>
        <w:t xml:space="preserve">45</w:t>
      </w:r>
      <w:r w:rsidDel="00000000" w:rsidR="00000000" w:rsidRPr="00000000">
        <w:rPr>
          <w:rFonts w:ascii="Google Sans" w:cs="Google Sans" w:eastAsia="Google Sans" w:hAnsi="Google Sans"/>
          <w:color w:val="1f1f1f"/>
          <w:rtl w:val="0"/>
        </w:rPr>
        <w:t xml:space="preserve"> This liability shield was severely challenged when GM's decadelong concealment of the ignition switch defect was exposed in 2014.</w:t>
      </w:r>
      <w:r w:rsidDel="00000000" w:rsidR="00000000" w:rsidRPr="00000000">
        <w:rPr>
          <w:rFonts w:ascii="Google Sans" w:cs="Google Sans" w:eastAsia="Google Sans" w:hAnsi="Google Sans"/>
          <w:color w:val="444746"/>
          <w:sz w:val="24"/>
          <w:szCs w:val="24"/>
          <w:vertAlign w:val="superscript"/>
          <w:rtl w:val="0"/>
        </w:rPr>
        <w:t xml:space="preserve">16</w:t>
      </w:r>
      <w:r w:rsidDel="00000000" w:rsidR="00000000" w:rsidRPr="00000000">
        <w:rPr>
          <w:rFonts w:ascii="Google Sans" w:cs="Google Sans" w:eastAsia="Google Sans" w:hAnsi="Google Sans"/>
          <w:color w:val="1f1f1f"/>
          <w:rtl w:val="0"/>
        </w:rPr>
        <w:t xml:space="preserve"> Tens of billions of dollars in economic and personal injury claims were filed, which New GM sought to block using the 2009 bankruptcy court's sale order.</w:t>
      </w:r>
      <w:r w:rsidDel="00000000" w:rsidR="00000000" w:rsidRPr="00000000">
        <w:rPr>
          <w:rFonts w:ascii="Google Sans" w:cs="Google Sans" w:eastAsia="Google Sans" w:hAnsi="Google Sans"/>
          <w:color w:val="444746"/>
          <w:sz w:val="24"/>
          <w:szCs w:val="24"/>
          <w:vertAlign w:val="superscript"/>
          <w:rtl w:val="0"/>
        </w:rPr>
        <w:t xml:space="preserve">47</w:t>
      </w:r>
    </w:p>
    <w:p w:rsidR="00000000" w:rsidDel="00000000" w:rsidP="00000000" w:rsidRDefault="00000000" w:rsidRPr="00000000" w14:paraId="00000080">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color w:val="444746"/>
          <w:sz w:val="24"/>
          <w:szCs w:val="24"/>
          <w:vertAlign w:val="superscript"/>
        </w:rPr>
      </w:pPr>
      <w:r w:rsidDel="00000000" w:rsidR="00000000" w:rsidRPr="00000000">
        <w:rPr>
          <w:rFonts w:ascii="Google Sans" w:cs="Google Sans" w:eastAsia="Google Sans" w:hAnsi="Google Sans"/>
          <w:color w:val="1f1f1f"/>
          <w:rtl w:val="0"/>
        </w:rPr>
        <w:t xml:space="preserve">The resulting legal battle reached the U.S. Court of Appeals for the Second Circuit.</w:t>
      </w:r>
      <w:r w:rsidDel="00000000" w:rsidR="00000000" w:rsidRPr="00000000">
        <w:rPr>
          <w:rFonts w:ascii="Google Sans" w:cs="Google Sans" w:eastAsia="Google Sans" w:hAnsi="Google Sans"/>
          <w:color w:val="444746"/>
          <w:sz w:val="24"/>
          <w:szCs w:val="24"/>
          <w:vertAlign w:val="superscript"/>
          <w:rtl w:val="0"/>
        </w:rPr>
        <w:t xml:space="preserve">47</w:t>
      </w:r>
      <w:r w:rsidDel="00000000" w:rsidR="00000000" w:rsidRPr="00000000">
        <w:rPr>
          <w:rFonts w:ascii="Google Sans" w:cs="Google Sans" w:eastAsia="Google Sans" w:hAnsi="Google Sans"/>
          <w:color w:val="1f1f1f"/>
          <w:rtl w:val="0"/>
        </w:rPr>
        <w:t xml:space="preserve"> In a landmark decision, the court ruled that because at least 24 of Old GM's engineers, lawyers, and executives knew about the fatal ignition switch defect before and during the 2009 bankruptcy proceedings, the affected vehicle owners possessed "known claims" and were constitutionally entitled to direct, actual notice of the sale rather than generic newspaper publication.</w:t>
      </w:r>
      <w:r w:rsidDel="00000000" w:rsidR="00000000" w:rsidRPr="00000000">
        <w:rPr>
          <w:rFonts w:ascii="Google Sans" w:cs="Google Sans" w:eastAsia="Google Sans" w:hAnsi="Google Sans"/>
          <w:color w:val="444746"/>
          <w:sz w:val="24"/>
          <w:szCs w:val="24"/>
          <w:vertAlign w:val="superscript"/>
          <w:rtl w:val="0"/>
        </w:rPr>
        <w:t xml:space="preserve">47</w:t>
      </w:r>
    </w:p>
    <w:p w:rsidR="00000000" w:rsidDel="00000000" w:rsidP="00000000" w:rsidRDefault="00000000" w:rsidRPr="00000000" w14:paraId="00000081">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color w:val="444746"/>
          <w:sz w:val="24"/>
          <w:szCs w:val="24"/>
          <w:vertAlign w:val="superscript"/>
        </w:rPr>
      </w:pPr>
      <w:r w:rsidDel="00000000" w:rsidR="00000000" w:rsidRPr="00000000">
        <w:rPr>
          <w:rFonts w:ascii="Google Sans" w:cs="Google Sans" w:eastAsia="Google Sans" w:hAnsi="Google Sans"/>
          <w:color w:val="1f1f1f"/>
          <w:rtl w:val="0"/>
        </w:rPr>
        <w:t xml:space="preserve">The Second Circuit held that enforcing the liability shield to bar these claims would violate procedural due process, as the lack of notice prejudiced claimants by depriving them of critical leverage during the 2009 restructuring negotiations.</w:t>
      </w:r>
      <w:r w:rsidDel="00000000" w:rsidR="00000000" w:rsidRPr="00000000">
        <w:rPr>
          <w:rFonts w:ascii="Google Sans" w:cs="Google Sans" w:eastAsia="Google Sans" w:hAnsi="Google Sans"/>
          <w:color w:val="444746"/>
          <w:sz w:val="24"/>
          <w:szCs w:val="24"/>
          <w:vertAlign w:val="superscript"/>
          <w:rtl w:val="0"/>
        </w:rPr>
        <w:t xml:space="preserve">47</w:t>
      </w:r>
      <w:r w:rsidDel="00000000" w:rsidR="00000000" w:rsidRPr="00000000">
        <w:rPr>
          <w:rFonts w:ascii="Google Sans" w:cs="Google Sans" w:eastAsia="Google Sans" w:hAnsi="Google Sans"/>
          <w:color w:val="1f1f1f"/>
          <w:rtl w:val="0"/>
        </w:rPr>
        <w:t xml:space="preserve"> Consequently, the "free and clear" protections were declared unenforceable regarding pre-closing ignition switch claims, exposing New GM to massive tort and class-action liability.</w:t>
      </w:r>
      <w:r w:rsidDel="00000000" w:rsidR="00000000" w:rsidRPr="00000000">
        <w:rPr>
          <w:rFonts w:ascii="Google Sans" w:cs="Google Sans" w:eastAsia="Google Sans" w:hAnsi="Google Sans"/>
          <w:color w:val="444746"/>
          <w:sz w:val="24"/>
          <w:szCs w:val="24"/>
          <w:vertAlign w:val="superscript"/>
          <w:rtl w:val="0"/>
        </w:rPr>
        <w:t xml:space="preserve">47</w:t>
      </w:r>
    </w:p>
    <w:p w:rsidR="00000000" w:rsidDel="00000000" w:rsidP="00000000" w:rsidRDefault="00000000" w:rsidRPr="00000000" w14:paraId="00000082">
      <w:pPr>
        <w:pStyle w:val="Heading2"/>
        <w:pBdr>
          <w:top w:space="0" w:sz="0" w:val="nil"/>
          <w:left w:space="0" w:sz="0" w:val="nil"/>
          <w:bottom w:space="0" w:sz="0" w:val="nil"/>
          <w:right w:space="0" w:sz="0" w:val="nil"/>
          <w:between w:space="0" w:sz="0" w:val="nil"/>
        </w:pBdr>
        <w:shd w:fill="auto" w:val="clear"/>
        <w:spacing w:after="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Political Lobbying Expenditures and Regulatory Capture</w:t>
      </w:r>
    </w:p>
    <w:p w:rsidR="00000000" w:rsidDel="00000000" w:rsidP="00000000" w:rsidRDefault="00000000" w:rsidRPr="00000000" w14:paraId="00000083">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color w:val="444746"/>
          <w:sz w:val="24"/>
          <w:szCs w:val="24"/>
          <w:vertAlign w:val="superscript"/>
        </w:rPr>
      </w:pPr>
      <w:r w:rsidDel="00000000" w:rsidR="00000000" w:rsidRPr="00000000">
        <w:rPr>
          <w:rFonts w:ascii="Google Sans" w:cs="Google Sans" w:eastAsia="Google Sans" w:hAnsi="Google Sans"/>
          <w:color w:val="1f1f1f"/>
          <w:rtl w:val="0"/>
        </w:rPr>
        <w:t xml:space="preserve">To protect its profitable truck and SUV lines from the costs of environmental regulations, General Motors maintains an active lobbying presence in Washington, D.C..</w:t>
      </w:r>
      <w:r w:rsidDel="00000000" w:rsidR="00000000" w:rsidRPr="00000000">
        <w:rPr>
          <w:rFonts w:ascii="Google Sans" w:cs="Google Sans" w:eastAsia="Google Sans" w:hAnsi="Google Sans"/>
          <w:color w:val="444746"/>
          <w:sz w:val="24"/>
          <w:szCs w:val="24"/>
          <w:vertAlign w:val="superscript"/>
          <w:rtl w:val="0"/>
        </w:rPr>
        <w:t xml:space="preserve">53</w:t>
      </w:r>
      <w:r w:rsidDel="00000000" w:rsidR="00000000" w:rsidRPr="00000000">
        <w:rPr>
          <w:rFonts w:ascii="Google Sans" w:cs="Google Sans" w:eastAsia="Google Sans" w:hAnsi="Google Sans"/>
          <w:color w:val="1f1f1f"/>
          <w:rtl w:val="0"/>
        </w:rPr>
        <w:t xml:space="preserve"> From 2019 through 2024, GM was the largest federal lobbying spender in the automotive industry, investing $48.6 million to influence federal policy, outspending rivals Toyota ($31 million) and Ford ($21 million).</w:t>
      </w:r>
      <w:r w:rsidDel="00000000" w:rsidR="00000000" w:rsidRPr="00000000">
        <w:rPr>
          <w:rFonts w:ascii="Google Sans" w:cs="Google Sans" w:eastAsia="Google Sans" w:hAnsi="Google Sans"/>
          <w:color w:val="444746"/>
          <w:sz w:val="24"/>
          <w:szCs w:val="24"/>
          <w:vertAlign w:val="superscript"/>
          <w:rtl w:val="0"/>
        </w:rPr>
        <w:t xml:space="preserve">54</w:t>
      </w:r>
      <w:r w:rsidDel="00000000" w:rsidR="00000000" w:rsidRPr="00000000">
        <w:rPr>
          <w:rFonts w:ascii="Google Sans" w:cs="Google Sans" w:eastAsia="Google Sans" w:hAnsi="Google Sans"/>
          <w:color w:val="1f1f1f"/>
          <w:rtl w:val="0"/>
        </w:rPr>
        <w:t xml:space="preserve"> This lobbying effort reached record levels in 2025 and early 2026.</w:t>
      </w:r>
      <w:r w:rsidDel="00000000" w:rsidR="00000000" w:rsidRPr="00000000">
        <w:rPr>
          <w:rFonts w:ascii="Google Sans" w:cs="Google Sans" w:eastAsia="Google Sans" w:hAnsi="Google Sans"/>
          <w:color w:val="444746"/>
          <w:sz w:val="24"/>
          <w:szCs w:val="24"/>
          <w:vertAlign w:val="superscript"/>
          <w:rtl w:val="0"/>
        </w:rPr>
        <w:t xml:space="preserve">53</w:t>
      </w:r>
    </w:p>
    <w:p w:rsidR="00000000" w:rsidDel="00000000" w:rsidP="00000000" w:rsidRDefault="00000000" w:rsidRPr="00000000" w14:paraId="00000084">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color w:val="444746"/>
          <w:sz w:val="24"/>
          <w:szCs w:val="24"/>
          <w:vertAlign w:val="superscript"/>
        </w:rPr>
      </w:pPr>
      <w:r w:rsidDel="00000000" w:rsidR="00000000" w:rsidRPr="00000000">
        <w:rPr>
          <w:rFonts w:ascii="Google Sans" w:cs="Google Sans" w:eastAsia="Google Sans" w:hAnsi="Google Sans"/>
          <w:color w:val="1f1f1f"/>
          <w:rtl w:val="0"/>
        </w:rPr>
        <w:t xml:space="preserve">GM spent a record $20 million on federal lobbying in 2025 and posted an all-time quarterly high of nearly $11.4 million during the first three months of 2026, driven by corporate concerns over tariffs, autonomous vehicle regulations, and emission rules.</w:t>
      </w:r>
      <w:r w:rsidDel="00000000" w:rsidR="00000000" w:rsidRPr="00000000">
        <w:rPr>
          <w:rFonts w:ascii="Google Sans" w:cs="Google Sans" w:eastAsia="Google Sans" w:hAnsi="Google Sans"/>
          <w:color w:val="444746"/>
          <w:sz w:val="24"/>
          <w:szCs w:val="24"/>
          <w:vertAlign w:val="superscript"/>
          <w:rtl w:val="0"/>
        </w:rPr>
        <w:t xml:space="preserve">53</w:t>
      </w:r>
    </w:p>
    <w:p w:rsidR="00000000" w:rsidDel="00000000" w:rsidP="00000000" w:rsidRDefault="00000000" w:rsidRPr="00000000" w14:paraId="00000085">
      <w:pPr>
        <w:pBdr>
          <w:top w:space="0" w:sz="0" w:val="nil"/>
          <w:left w:space="0" w:sz="0" w:val="nil"/>
          <w:bottom w:space="0" w:sz="0" w:val="nil"/>
          <w:right w:space="0" w:sz="0" w:val="nil"/>
          <w:between w:space="0" w:sz="0" w:val="nil"/>
        </w:pBdr>
        <w:shd w:fill="auto" w:val="clear"/>
        <w:spacing w:line="275.9999942779541" w:lineRule="auto"/>
        <w:ind w:left="480" w:firstLine="0"/>
        <w:rPr>
          <w:rFonts w:ascii="Google Sans" w:cs="Google Sans" w:eastAsia="Google Sans" w:hAnsi="Google Sans"/>
          <w:color w:val="444746"/>
          <w:sz w:val="24"/>
          <w:szCs w:val="24"/>
          <w:vertAlign w:val="superscript"/>
        </w:rPr>
      </w:pPr>
      <w:r w:rsidDel="00000000" w:rsidR="00000000" w:rsidRPr="00000000">
        <w:rPr>
          <w:rtl w:val="0"/>
        </w:rPr>
      </w:r>
    </w:p>
    <w:p w:rsidR="00000000" w:rsidDel="00000000" w:rsidP="00000000" w:rsidRDefault="00000000" w:rsidRPr="00000000" w14:paraId="00000086">
      <w:pPr>
        <w:pBdr>
          <w:top w:space="0" w:sz="0" w:val="nil"/>
          <w:left w:space="0" w:sz="0" w:val="nil"/>
          <w:bottom w:space="0" w:sz="0" w:val="nil"/>
          <w:right w:space="0" w:sz="0" w:val="nil"/>
          <w:between w:space="0" w:sz="0" w:val="nil"/>
        </w:pBdr>
        <w:shd w:fill="auto" w:val="clear"/>
        <w:spacing w:after="480" w:before="390" w:line="275.9999942779541" w:lineRule="auto"/>
        <w:ind w:left="480" w:firstLine="0"/>
        <w:rPr>
          <w:rFonts w:ascii="Google Sans" w:cs="Google Sans" w:eastAsia="Google Sans" w:hAnsi="Google Sans"/>
          <w:color w:val="444746"/>
          <w:sz w:val="24"/>
          <w:szCs w:val="24"/>
          <w:vertAlign w:val="superscript"/>
        </w:rPr>
      </w:pPr>
      <w:r w:rsidDel="00000000" w:rsidR="00000000" w:rsidRPr="00000000">
        <w:rPr>
          <w:rtl w:val="0"/>
        </w:rPr>
      </w:r>
    </w:p>
    <w:p w:rsidR="00000000" w:rsidDel="00000000" w:rsidP="00000000" w:rsidRDefault="00000000" w:rsidRPr="00000000" w14:paraId="00000087">
      <w:pPr>
        <w:pBdr>
          <w:top w:space="0" w:sz="0" w:val="nil"/>
          <w:left w:space="0" w:sz="0" w:val="nil"/>
          <w:bottom w:space="0" w:sz="0" w:val="nil"/>
          <w:right w:space="0" w:sz="0" w:val="nil"/>
          <w:between w:space="0" w:sz="0" w:val="nil"/>
        </w:pBdr>
        <w:shd w:fill="auto" w:val="clear"/>
        <w:spacing w:line="275.9999942779541" w:lineRule="auto"/>
        <w:ind w:left="480" w:firstLine="0"/>
        <w:rPr>
          <w:rFonts w:ascii="Google Sans" w:cs="Google Sans" w:eastAsia="Google Sans" w:hAnsi="Google Sans"/>
          <w:color w:val="444746"/>
          <w:sz w:val="24"/>
          <w:szCs w:val="24"/>
          <w:vertAlign w:val="superscript"/>
        </w:rPr>
      </w:pPr>
      <w:r w:rsidDel="00000000" w:rsidR="00000000" w:rsidRPr="00000000">
        <w:rPr>
          <w:rtl w:val="0"/>
        </w:rPr>
      </w:r>
    </w:p>
    <w:p w:rsidR="00000000" w:rsidDel="00000000" w:rsidP="00000000" w:rsidRDefault="00000000" w:rsidRPr="00000000" w14:paraId="00000088">
      <w:pPr>
        <w:pBdr>
          <w:top w:space="0" w:sz="0" w:val="nil"/>
          <w:left w:space="0" w:sz="0" w:val="nil"/>
          <w:bottom w:space="0" w:sz="0" w:val="nil"/>
          <w:right w:space="0" w:sz="0" w:val="nil"/>
          <w:between w:space="0" w:sz="0" w:val="nil"/>
        </w:pBdr>
        <w:shd w:fill="auto" w:val="clear"/>
        <w:spacing w:line="275.9999942779541" w:lineRule="auto"/>
        <w:ind w:left="480" w:firstLine="0"/>
        <w:rPr>
          <w:rFonts w:ascii="Google Sans" w:cs="Google Sans" w:eastAsia="Google Sans" w:hAnsi="Google Sans"/>
          <w:color w:val="1f1f1f"/>
          <w:shd w:fill="141414" w:val="clear"/>
        </w:rPr>
      </w:pPr>
      <w:r w:rsidDel="00000000" w:rsidR="00000000" w:rsidRPr="00000000">
        <w:rPr>
          <w:rFonts w:ascii="Google Sans" w:cs="Google Sans" w:eastAsia="Google Sans" w:hAnsi="Google Sans"/>
          <w:color w:val="1f1f1f"/>
          <w:shd w:fill="141414" w:val="clear"/>
          <w:rtl w:val="0"/>
        </w:rPr>
        <w:t xml:space="preserve"> </w:t>
        <w:br w:type="textWrapping"/>
        <w:br w:type="textWrapping"/>
        <w:t xml:space="preserve">  $25M +-------------------------------------------------------+</w:t>
        <w:br w:type="textWrapping"/>
        <w:t xml:space="preserve">       |                                                       |</w:t>
        <w:br w:type="textWrapping"/>
        <w:t xml:space="preserve">  $20M |                                        * (2025: $20M) |</w:t>
        <w:br w:type="textWrapping"/>
        <w:t xml:space="preserve">       |                                       /               |</w:t>
        <w:br w:type="textWrapping"/>
        <w:t xml:space="preserve">  $15M |                       * (2023: $14M) /                |</w:t>
        <w:br w:type="textWrapping"/>
        <w:t xml:space="preserve">       |                      /              /                 |</w:t>
        <w:br w:type="textWrapping"/>
        <w:t xml:space="preserve">  $10M |                     /              /                  |</w:t>
        <w:br w:type="textWrapping"/>
        <w:t xml:space="preserve">       |                    /              /                   |</w:t>
        <w:br w:type="textWrapping"/>
        <w:t xml:space="preserve">   $5M |                   /              /                    |</w:t>
        <w:br w:type="textWrapping"/>
        <w:t xml:space="preserve">       |                  /              /                     |</w:t>
        <w:br w:type="textWrapping"/>
        <w:t xml:space="preserve">   $0M +-----------------+--------------+--------------+-------+</w:t>
        <w:br w:type="textWrapping"/>
        <w:t xml:space="preserve">                       2019-2022      2023           2025       </w:t>
        <w:br w:type="textWrapping"/>
        <w:t xml:space="preserve">                         (Avg)                    </w:t>
        <w:br w:type="textWrapping"/>
      </w:r>
    </w:p>
    <w:p w:rsidR="00000000" w:rsidDel="00000000" w:rsidP="00000000" w:rsidRDefault="00000000" w:rsidRPr="00000000" w14:paraId="00000089">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color w:val="444746"/>
          <w:sz w:val="24"/>
          <w:szCs w:val="24"/>
          <w:vertAlign w:val="superscript"/>
        </w:rPr>
      </w:pPr>
      <w:r w:rsidDel="00000000" w:rsidR="00000000" w:rsidRPr="00000000">
        <w:rPr>
          <w:rFonts w:ascii="Google Sans" w:cs="Google Sans" w:eastAsia="Google Sans" w:hAnsi="Google Sans"/>
          <w:color w:val="1f1f1f"/>
          <w:rtl w:val="0"/>
        </w:rPr>
        <w:t xml:space="preserve">GM's political spending is focused on rolling back emissions standards and fuel efficiency mandates that would otherwise restrict the sale of its highly profitable V8 pickup trucks and large SUVs.</w:t>
      </w:r>
      <w:r w:rsidDel="00000000" w:rsidR="00000000" w:rsidRPr="00000000">
        <w:rPr>
          <w:rFonts w:ascii="Google Sans" w:cs="Google Sans" w:eastAsia="Google Sans" w:hAnsi="Google Sans"/>
          <w:color w:val="444746"/>
          <w:sz w:val="24"/>
          <w:szCs w:val="24"/>
          <w:vertAlign w:val="superscript"/>
          <w:rtl w:val="0"/>
        </w:rPr>
        <w:t xml:space="preserve">53</w:t>
      </w:r>
      <w:r w:rsidDel="00000000" w:rsidR="00000000" w:rsidRPr="00000000">
        <w:rPr>
          <w:rFonts w:ascii="Google Sans" w:cs="Google Sans" w:eastAsia="Google Sans" w:hAnsi="Google Sans"/>
          <w:color w:val="1f1f1f"/>
          <w:rtl w:val="0"/>
        </w:rPr>
        <w:t xml:space="preserve"> During the transition to the Trump administration in 2025, GM hired politically connected outside lobbying firms, including Miller Strategies (run by Trump ally Jeff Miller) and Venture Government Strategies (led by former Representative Kevin Yoder).</w:t>
      </w:r>
      <w:r w:rsidDel="00000000" w:rsidR="00000000" w:rsidRPr="00000000">
        <w:rPr>
          <w:rFonts w:ascii="Google Sans" w:cs="Google Sans" w:eastAsia="Google Sans" w:hAnsi="Google Sans"/>
          <w:color w:val="444746"/>
          <w:sz w:val="24"/>
          <w:szCs w:val="24"/>
          <w:vertAlign w:val="superscript"/>
          <w:rtl w:val="0"/>
        </w:rPr>
        <w:t xml:space="preserve">55</w:t>
      </w:r>
    </w:p>
    <w:p w:rsidR="00000000" w:rsidDel="00000000" w:rsidP="00000000" w:rsidRDefault="00000000" w:rsidRPr="00000000" w14:paraId="0000008A">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color w:val="444746"/>
          <w:sz w:val="24"/>
          <w:szCs w:val="24"/>
          <w:vertAlign w:val="superscript"/>
        </w:rPr>
      </w:pPr>
      <w:r w:rsidDel="00000000" w:rsidR="00000000" w:rsidRPr="00000000">
        <w:rPr>
          <w:rFonts w:ascii="Google Sans" w:cs="Google Sans" w:eastAsia="Google Sans" w:hAnsi="Google Sans"/>
          <w:color w:val="1f1f1f"/>
          <w:rtl w:val="0"/>
        </w:rPr>
        <w:t xml:space="preserve">These firms lobbied on CAFE standards, EPA emissions limits, and the elimination of federal EV tax credits under the "One Big Beautiful Bill Act".</w:t>
      </w:r>
      <w:r w:rsidDel="00000000" w:rsidR="00000000" w:rsidRPr="00000000">
        <w:rPr>
          <w:rFonts w:ascii="Google Sans" w:cs="Google Sans" w:eastAsia="Google Sans" w:hAnsi="Google Sans"/>
          <w:color w:val="444746"/>
          <w:sz w:val="24"/>
          <w:szCs w:val="24"/>
          <w:vertAlign w:val="superscript"/>
          <w:rtl w:val="0"/>
        </w:rPr>
        <w:t xml:space="preserve">55</w:t>
      </w:r>
      <w:r w:rsidDel="00000000" w:rsidR="00000000" w:rsidRPr="00000000">
        <w:rPr>
          <w:rFonts w:ascii="Google Sans" w:cs="Google Sans" w:eastAsia="Google Sans" w:hAnsi="Google Sans"/>
          <w:color w:val="1f1f1f"/>
          <w:rtl w:val="0"/>
        </w:rPr>
        <w:t xml:space="preserve"> GM's lobbying efforts succeeded in overturning federal rules and rolling back emissions standards, slowing the rate at which automakers must reduce vehicle emissions and reducing compliance costs.</w:t>
      </w:r>
      <w:r w:rsidDel="00000000" w:rsidR="00000000" w:rsidRPr="00000000">
        <w:rPr>
          <w:rFonts w:ascii="Google Sans" w:cs="Google Sans" w:eastAsia="Google Sans" w:hAnsi="Google Sans"/>
          <w:color w:val="444746"/>
          <w:sz w:val="24"/>
          <w:szCs w:val="24"/>
          <w:vertAlign w:val="superscript"/>
          <w:rtl w:val="0"/>
        </w:rPr>
        <w:t xml:space="preserve">53</w:t>
      </w:r>
    </w:p>
    <w:p w:rsidR="00000000" w:rsidDel="00000000" w:rsidP="00000000" w:rsidRDefault="00000000" w:rsidRPr="00000000" w14:paraId="0000008B">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color w:val="444746"/>
          <w:sz w:val="24"/>
          <w:szCs w:val="24"/>
          <w:vertAlign w:val="superscript"/>
        </w:rPr>
      </w:pPr>
      <w:r w:rsidDel="00000000" w:rsidR="00000000" w:rsidRPr="00000000">
        <w:rPr>
          <w:rFonts w:ascii="Google Sans" w:cs="Google Sans" w:eastAsia="Google Sans" w:hAnsi="Google Sans"/>
          <w:color w:val="1f1f1f"/>
          <w:rtl w:val="0"/>
        </w:rPr>
        <w:t xml:space="preserve">Additionally, GM directed thousands of its white-collar employees to lobby their respective senators to eliminate California's clean-air waiver, which allowed the state to set its own strict emission rules—a patchwork of regulations GM has historically opposed as economically unviable.</w:t>
      </w:r>
      <w:r w:rsidDel="00000000" w:rsidR="00000000" w:rsidRPr="00000000">
        <w:rPr>
          <w:rFonts w:ascii="Google Sans" w:cs="Google Sans" w:eastAsia="Google Sans" w:hAnsi="Google Sans"/>
          <w:color w:val="444746"/>
          <w:sz w:val="24"/>
          <w:szCs w:val="24"/>
          <w:vertAlign w:val="superscript"/>
          <w:rtl w:val="0"/>
        </w:rPr>
        <w:t xml:space="preserve">53</w:t>
      </w:r>
      <w:r w:rsidDel="00000000" w:rsidR="00000000" w:rsidRPr="00000000">
        <w:rPr>
          <w:rFonts w:ascii="Google Sans" w:cs="Google Sans" w:eastAsia="Google Sans" w:hAnsi="Google Sans"/>
          <w:color w:val="1f1f1f"/>
          <w:rtl w:val="0"/>
        </w:rPr>
        <w:t xml:space="preserve"> GM also focused its lobbying on securing highly lucrative defense appropriations, such as funding for armored vehicles, tactical electrification, and Infantry Squad Vehicles, establishing a reliable revenue stream to offset consumer market fluctuations.</w:t>
      </w:r>
      <w:r w:rsidDel="00000000" w:rsidR="00000000" w:rsidRPr="00000000">
        <w:rPr>
          <w:rFonts w:ascii="Google Sans" w:cs="Google Sans" w:eastAsia="Google Sans" w:hAnsi="Google Sans"/>
          <w:color w:val="444746"/>
          <w:sz w:val="24"/>
          <w:szCs w:val="24"/>
          <w:vertAlign w:val="superscript"/>
          <w:rtl w:val="0"/>
        </w:rPr>
        <w:t xml:space="preserve">55</w:t>
      </w:r>
    </w:p>
    <w:p w:rsidR="00000000" w:rsidDel="00000000" w:rsidP="00000000" w:rsidRDefault="00000000" w:rsidRPr="00000000" w14:paraId="0000008C">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color w:val="444746"/>
          <w:sz w:val="24"/>
          <w:szCs w:val="24"/>
          <w:vertAlign w:val="superscript"/>
        </w:rPr>
      </w:pPr>
      <w:r w:rsidDel="00000000" w:rsidR="00000000" w:rsidRPr="00000000">
        <w:rPr>
          <w:rtl w:val="0"/>
        </w:rPr>
      </w:r>
    </w:p>
    <w:tbl>
      <w:tblPr>
        <w:tblStyle w:val="Table3"/>
        <w:tblW w:w="9360.0" w:type="dxa"/>
        <w:jc w:val="left"/>
        <w:tblBorders>
          <w:top w:color="c4c7c5" w:space="0" w:sz="6" w:val="single"/>
          <w:left w:color="c4c7c5" w:space="0" w:sz="6" w:val="single"/>
          <w:bottom w:color="c4c7c5" w:space="0" w:sz="6" w:val="single"/>
          <w:right w:color="c4c7c5" w:space="0" w:sz="6" w:val="single"/>
          <w:insideH w:color="c4c7c5" w:space="0" w:sz="6" w:val="single"/>
          <w:insideV w:color="c4c7c5" w:space="0" w:sz="6" w:val="single"/>
        </w:tblBorders>
        <w:tblLayout w:type="fixed"/>
        <w:tblLook w:val="0600"/>
      </w:tblPr>
      <w:tblGrid>
        <w:gridCol w:w="2340"/>
        <w:gridCol w:w="2340"/>
        <w:gridCol w:w="2340"/>
        <w:gridCol w:w="2340"/>
        <w:tblGridChange w:id="0">
          <w:tblGrid>
            <w:gridCol w:w="2340"/>
            <w:gridCol w:w="2340"/>
            <w:gridCol w:w="2340"/>
            <w:gridCol w:w="2340"/>
          </w:tblGrid>
        </w:tblGridChange>
      </w:tblGrid>
      <w:tr>
        <w:trPr>
          <w:cantSplit w:val="0"/>
          <w:tblHeader w:val="0"/>
        </w:trPr>
        <w:tc>
          <w:tcPr>
            <w:tcBorders>
              <w:top w:color="c4c7c5" w:space="0" w:sz="6" w:val="single"/>
              <w:left w:color="c4c7c5" w:space="0" w:sz="6" w:val="single"/>
              <w:bottom w:color="c4c7c5" w:space="0" w:sz="6" w:val="single"/>
              <w:right w:color="c4c7c5"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8D">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b w:val="1"/>
                <w:bCs w:val="1"/>
                <w:color w:val="1f1f1f"/>
                <w:shd w:fill="auto" w:val="clear"/>
              </w:rPr>
            </w:pPr>
            <w:r w:rsidDel="00000000" w:rsidR="00000000" w:rsidRPr="00000000">
              <w:rPr>
                <w:rFonts w:ascii="Google Sans" w:cs="Google Sans" w:eastAsia="Google Sans" w:hAnsi="Google Sans"/>
                <w:b w:val="1"/>
                <w:bCs w:val="1"/>
                <w:color w:val="1f1f1f"/>
                <w:shd w:fill="auto" w:val="clear"/>
                <w:rtl w:val="0"/>
              </w:rPr>
              <w:t xml:space="preserve">Year / Period</w:t>
            </w:r>
          </w:p>
        </w:tc>
        <w:tc>
          <w:tcPr>
            <w:tcBorders>
              <w:top w:color="c4c7c5" w:space="0" w:sz="6" w:val="single"/>
              <w:left w:color="c4c7c5" w:space="0" w:sz="6" w:val="single"/>
              <w:bottom w:color="c4c7c5" w:space="0" w:sz="6" w:val="single"/>
              <w:right w:color="c4c7c5"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8E">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b w:val="1"/>
                <w:bCs w:val="1"/>
                <w:color w:val="1f1f1f"/>
                <w:shd w:fill="auto" w:val="clear"/>
              </w:rPr>
            </w:pPr>
            <w:r w:rsidDel="00000000" w:rsidR="00000000" w:rsidRPr="00000000">
              <w:rPr>
                <w:rFonts w:ascii="Google Sans" w:cs="Google Sans" w:eastAsia="Google Sans" w:hAnsi="Google Sans"/>
                <w:b w:val="1"/>
                <w:bCs w:val="1"/>
                <w:color w:val="1f1f1f"/>
                <w:shd w:fill="auto" w:val="clear"/>
                <w:rtl w:val="0"/>
              </w:rPr>
              <w:t xml:space="preserve">Federal Lobbying Spending</w:t>
            </w:r>
          </w:p>
        </w:tc>
        <w:tc>
          <w:tcPr>
            <w:tcBorders>
              <w:top w:color="c4c7c5" w:space="0" w:sz="6" w:val="single"/>
              <w:left w:color="c4c7c5" w:space="0" w:sz="6" w:val="single"/>
              <w:bottom w:color="c4c7c5" w:space="0" w:sz="6" w:val="single"/>
              <w:right w:color="c4c7c5"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8F">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b w:val="1"/>
                <w:bCs w:val="1"/>
                <w:color w:val="1f1f1f"/>
                <w:shd w:fill="auto" w:val="clear"/>
              </w:rPr>
            </w:pPr>
            <w:r w:rsidDel="00000000" w:rsidR="00000000" w:rsidRPr="00000000">
              <w:rPr>
                <w:rFonts w:ascii="Google Sans" w:cs="Google Sans" w:eastAsia="Google Sans" w:hAnsi="Google Sans"/>
                <w:b w:val="1"/>
                <w:bCs w:val="1"/>
                <w:color w:val="1f1f1f"/>
                <w:shd w:fill="auto" w:val="clear"/>
                <w:rtl w:val="0"/>
              </w:rPr>
              <w:t xml:space="preserve">Primary Policy Targets &amp; Bills Monitored</w:t>
            </w:r>
          </w:p>
        </w:tc>
        <w:tc>
          <w:tcPr>
            <w:tcBorders>
              <w:top w:color="c4c7c5" w:space="0" w:sz="6" w:val="single"/>
              <w:left w:color="c4c7c5" w:space="0" w:sz="6" w:val="single"/>
              <w:bottom w:color="c4c7c5" w:space="0" w:sz="6" w:val="single"/>
              <w:right w:color="c4c7c5"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90">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b w:val="1"/>
                <w:bCs w:val="1"/>
                <w:color w:val="1f1f1f"/>
                <w:shd w:fill="auto" w:val="clear"/>
              </w:rPr>
            </w:pPr>
            <w:r w:rsidDel="00000000" w:rsidR="00000000" w:rsidRPr="00000000">
              <w:rPr>
                <w:rFonts w:ascii="Google Sans" w:cs="Google Sans" w:eastAsia="Google Sans" w:hAnsi="Google Sans"/>
                <w:b w:val="1"/>
                <w:bCs w:val="1"/>
                <w:color w:val="1f1f1f"/>
                <w:shd w:fill="auto" w:val="clear"/>
                <w:rtl w:val="0"/>
              </w:rPr>
              <w:t xml:space="preserve">Key Regulatory Outcomes</w:t>
            </w:r>
          </w:p>
        </w:tc>
      </w:tr>
      <w:tr>
        <w:trPr>
          <w:cantSplit w:val="0"/>
          <w:tblHeader w:val="0"/>
        </w:trPr>
        <w:tc>
          <w:tcPr>
            <w:tcBorders>
              <w:top w:color="c4c7c5" w:space="0" w:sz="6" w:val="single"/>
              <w:left w:color="c4c7c5" w:space="0" w:sz="6" w:val="single"/>
              <w:bottom w:color="c4c7c5" w:space="0" w:sz="6" w:val="single"/>
              <w:right w:color="c4c7c5"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91">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b w:val="1"/>
                <w:bCs w:val="1"/>
                <w:color w:val="1f1f1f"/>
                <w:shd w:fill="auto" w:val="clear"/>
              </w:rPr>
            </w:pPr>
            <w:r w:rsidDel="00000000" w:rsidR="00000000" w:rsidRPr="00000000">
              <w:rPr>
                <w:rFonts w:ascii="Google Sans" w:cs="Google Sans" w:eastAsia="Google Sans" w:hAnsi="Google Sans"/>
                <w:b w:val="1"/>
                <w:bCs w:val="1"/>
                <w:color w:val="1f1f1f"/>
                <w:shd w:fill="auto" w:val="clear"/>
                <w:rtl w:val="0"/>
              </w:rPr>
              <w:t xml:space="preserve">2019–2024 (Cumulative)</w:t>
            </w:r>
          </w:p>
        </w:tc>
        <w:tc>
          <w:tcPr>
            <w:tcBorders>
              <w:top w:color="c4c7c5" w:space="0" w:sz="6" w:val="single"/>
              <w:left w:color="c4c7c5" w:space="0" w:sz="6" w:val="single"/>
              <w:bottom w:color="c4c7c5" w:space="0" w:sz="6" w:val="single"/>
              <w:right w:color="c4c7c5"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92">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color w:val="444746"/>
                <w:sz w:val="24"/>
                <w:szCs w:val="24"/>
                <w:vertAlign w:val="superscript"/>
              </w:rPr>
            </w:pPr>
            <w:r w:rsidDel="00000000" w:rsidR="00000000" w:rsidRPr="00000000">
              <w:rPr>
                <w:rFonts w:ascii="Google Sans" w:cs="Google Sans" w:eastAsia="Google Sans" w:hAnsi="Google Sans"/>
                <w:b w:val="1"/>
                <w:bCs w:val="1"/>
                <w:color w:val="1f1f1f"/>
                <w:shd w:fill="auto" w:val="clear"/>
                <w:rtl w:val="0"/>
              </w:rPr>
              <w:t xml:space="preserve">$48.6 Million</w:t>
            </w:r>
            <w:r w:rsidDel="00000000" w:rsidR="00000000" w:rsidRPr="00000000">
              <w:rPr>
                <w:rFonts w:ascii="Google Sans" w:cs="Google Sans" w:eastAsia="Google Sans" w:hAnsi="Google Sans"/>
                <w:color w:val="1f1f1f"/>
                <w:shd w:fill="auto" w:val="clear"/>
                <w:rtl w:val="0"/>
              </w:rPr>
              <w:t xml:space="preserve"> </w:t>
            </w:r>
            <w:r w:rsidDel="00000000" w:rsidR="00000000" w:rsidRPr="00000000">
              <w:rPr>
                <w:rFonts w:ascii="Google Sans" w:cs="Google Sans" w:eastAsia="Google Sans" w:hAnsi="Google Sans"/>
                <w:color w:val="444746"/>
                <w:sz w:val="24"/>
                <w:szCs w:val="24"/>
                <w:vertAlign w:val="superscript"/>
                <w:rtl w:val="0"/>
              </w:rPr>
              <w:t xml:space="preserve">54</w:t>
            </w:r>
          </w:p>
        </w:tc>
        <w:tc>
          <w:tcPr>
            <w:tcBorders>
              <w:top w:color="c4c7c5" w:space="0" w:sz="6" w:val="single"/>
              <w:left w:color="c4c7c5" w:space="0" w:sz="6" w:val="single"/>
              <w:bottom w:color="c4c7c5" w:space="0" w:sz="6" w:val="single"/>
              <w:right w:color="c4c7c5"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93">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color w:val="1f1f1f"/>
                <w:shd w:fill="auto" w:val="clear"/>
              </w:rPr>
            </w:pPr>
            <w:r w:rsidDel="00000000" w:rsidR="00000000" w:rsidRPr="00000000">
              <w:rPr>
                <w:rFonts w:ascii="Google Sans" w:cs="Google Sans" w:eastAsia="Google Sans" w:hAnsi="Google Sans"/>
                <w:color w:val="1f1f1f"/>
                <w:shd w:fill="auto" w:val="clear"/>
                <w:rtl w:val="0"/>
              </w:rPr>
              <w:t xml:space="preserve">- CAFE fuel economy targets</w:t>
            </w:r>
          </w:p>
          <w:p w:rsidR="00000000" w:rsidDel="00000000" w:rsidP="00000000" w:rsidRDefault="00000000" w:rsidRPr="00000000" w14:paraId="00000094">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color w:val="1f1f1f"/>
                <w:shd w:fill="auto" w:val="clear"/>
              </w:rPr>
            </w:pPr>
            <w:r w:rsidDel="00000000" w:rsidR="00000000" w:rsidRPr="00000000">
              <w:rPr>
                <w:rtl w:val="0"/>
              </w:rPr>
            </w:r>
          </w:p>
          <w:p w:rsidR="00000000" w:rsidDel="00000000" w:rsidP="00000000" w:rsidRDefault="00000000" w:rsidRPr="00000000" w14:paraId="00000095">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color w:val="1f1f1f"/>
                <w:shd w:fill="auto" w:val="clear"/>
              </w:rPr>
            </w:pPr>
            <w:r w:rsidDel="00000000" w:rsidR="00000000" w:rsidRPr="00000000">
              <w:rPr>
                <w:rFonts w:ascii="Google Sans" w:cs="Google Sans" w:eastAsia="Google Sans" w:hAnsi="Google Sans"/>
                <w:color w:val="1f1f1f"/>
                <w:shd w:fill="auto" w:val="clear"/>
                <w:rtl w:val="0"/>
              </w:rPr>
              <w:t xml:space="preserve">- California EPA emissions waiver</w:t>
            </w:r>
          </w:p>
          <w:p w:rsidR="00000000" w:rsidDel="00000000" w:rsidP="00000000" w:rsidRDefault="00000000" w:rsidRPr="00000000" w14:paraId="00000096">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color w:val="1f1f1f"/>
                <w:shd w:fill="auto" w:val="clear"/>
              </w:rPr>
            </w:pPr>
            <w:r w:rsidDel="00000000" w:rsidR="00000000" w:rsidRPr="00000000">
              <w:rPr>
                <w:rtl w:val="0"/>
              </w:rPr>
            </w:r>
          </w:p>
          <w:p w:rsidR="00000000" w:rsidDel="00000000" w:rsidP="00000000" w:rsidRDefault="00000000" w:rsidRPr="00000000" w14:paraId="00000097">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color w:val="444746"/>
                <w:sz w:val="24"/>
                <w:szCs w:val="24"/>
                <w:vertAlign w:val="superscript"/>
              </w:rPr>
            </w:pPr>
            <w:r w:rsidDel="00000000" w:rsidR="00000000" w:rsidRPr="00000000">
              <w:rPr>
                <w:rFonts w:ascii="Google Sans" w:cs="Google Sans" w:eastAsia="Google Sans" w:hAnsi="Google Sans"/>
                <w:color w:val="1f1f1f"/>
                <w:shd w:fill="auto" w:val="clear"/>
                <w:rtl w:val="0"/>
              </w:rPr>
              <w:t xml:space="preserve">- Federal EV consumer tax credits </w:t>
            </w:r>
            <w:r w:rsidDel="00000000" w:rsidR="00000000" w:rsidRPr="00000000">
              <w:rPr>
                <w:rFonts w:ascii="Google Sans" w:cs="Google Sans" w:eastAsia="Google Sans" w:hAnsi="Google Sans"/>
                <w:color w:val="444746"/>
                <w:sz w:val="24"/>
                <w:szCs w:val="24"/>
                <w:vertAlign w:val="superscript"/>
                <w:rtl w:val="0"/>
              </w:rPr>
              <w:t xml:space="preserve">54</w:t>
            </w:r>
          </w:p>
        </w:tc>
        <w:tc>
          <w:tcPr>
            <w:tcBorders>
              <w:top w:color="c4c7c5" w:space="0" w:sz="6" w:val="single"/>
              <w:left w:color="c4c7c5" w:space="0" w:sz="6" w:val="single"/>
              <w:bottom w:color="c4c7c5" w:space="0" w:sz="6" w:val="single"/>
              <w:right w:color="c4c7c5"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98">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color w:val="444746"/>
                <w:sz w:val="24"/>
                <w:szCs w:val="24"/>
                <w:vertAlign w:val="superscript"/>
              </w:rPr>
            </w:pPr>
            <w:r w:rsidDel="00000000" w:rsidR="00000000" w:rsidRPr="00000000">
              <w:rPr>
                <w:rFonts w:ascii="Google Sans" w:cs="Google Sans" w:eastAsia="Google Sans" w:hAnsi="Google Sans"/>
                <w:color w:val="1f1f1f"/>
                <w:shd w:fill="auto" w:val="clear"/>
                <w:rtl w:val="0"/>
              </w:rPr>
              <w:t xml:space="preserve">Sided with the Trump administration against California's independent emission standards.</w:t>
            </w:r>
            <w:r w:rsidDel="00000000" w:rsidR="00000000" w:rsidRPr="00000000">
              <w:rPr>
                <w:rFonts w:ascii="Google Sans" w:cs="Google Sans" w:eastAsia="Google Sans" w:hAnsi="Google Sans"/>
                <w:color w:val="444746"/>
                <w:sz w:val="24"/>
                <w:szCs w:val="24"/>
                <w:vertAlign w:val="superscript"/>
                <w:rtl w:val="0"/>
              </w:rPr>
              <w:t xml:space="preserve">54</w:t>
            </w:r>
          </w:p>
        </w:tc>
      </w:tr>
      <w:tr>
        <w:trPr>
          <w:cantSplit w:val="0"/>
          <w:tblHeader w:val="0"/>
        </w:trPr>
        <w:tc>
          <w:tcPr>
            <w:tcBorders>
              <w:top w:color="c4c7c5" w:space="0" w:sz="6" w:val="single"/>
              <w:left w:color="c4c7c5" w:space="0" w:sz="6" w:val="single"/>
              <w:bottom w:color="c4c7c5" w:space="0" w:sz="6" w:val="single"/>
              <w:right w:color="c4c7c5"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99">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b w:val="1"/>
                <w:bCs w:val="1"/>
                <w:color w:val="1f1f1f"/>
                <w:shd w:fill="auto" w:val="clear"/>
              </w:rPr>
            </w:pPr>
            <w:r w:rsidDel="00000000" w:rsidR="00000000" w:rsidRPr="00000000">
              <w:rPr>
                <w:rFonts w:ascii="Google Sans" w:cs="Google Sans" w:eastAsia="Google Sans" w:hAnsi="Google Sans"/>
                <w:b w:val="1"/>
                <w:bCs w:val="1"/>
                <w:color w:val="1f1f1f"/>
                <w:shd w:fill="auto" w:val="clear"/>
                <w:rtl w:val="0"/>
              </w:rPr>
              <w:t xml:space="preserve">2023</w:t>
            </w:r>
          </w:p>
        </w:tc>
        <w:tc>
          <w:tcPr>
            <w:tcBorders>
              <w:top w:color="c4c7c5" w:space="0" w:sz="6" w:val="single"/>
              <w:left w:color="c4c7c5" w:space="0" w:sz="6" w:val="single"/>
              <w:bottom w:color="c4c7c5" w:space="0" w:sz="6" w:val="single"/>
              <w:right w:color="c4c7c5"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9A">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color w:val="444746"/>
                <w:sz w:val="24"/>
                <w:szCs w:val="24"/>
                <w:vertAlign w:val="superscript"/>
              </w:rPr>
            </w:pPr>
            <w:r w:rsidDel="00000000" w:rsidR="00000000" w:rsidRPr="00000000">
              <w:rPr>
                <w:rFonts w:ascii="Google Sans" w:cs="Google Sans" w:eastAsia="Google Sans" w:hAnsi="Google Sans"/>
                <w:b w:val="1"/>
                <w:bCs w:val="1"/>
                <w:color w:val="1f1f1f"/>
                <w:shd w:fill="auto" w:val="clear"/>
                <w:rtl w:val="0"/>
              </w:rPr>
              <w:t xml:space="preserve">$14.17 Million</w:t>
            </w:r>
            <w:r w:rsidDel="00000000" w:rsidR="00000000" w:rsidRPr="00000000">
              <w:rPr>
                <w:rFonts w:ascii="Google Sans" w:cs="Google Sans" w:eastAsia="Google Sans" w:hAnsi="Google Sans"/>
                <w:color w:val="1f1f1f"/>
                <w:shd w:fill="auto" w:val="clear"/>
                <w:rtl w:val="0"/>
              </w:rPr>
              <w:t xml:space="preserve"> </w:t>
            </w:r>
            <w:r w:rsidDel="00000000" w:rsidR="00000000" w:rsidRPr="00000000">
              <w:rPr>
                <w:rFonts w:ascii="Google Sans" w:cs="Google Sans" w:eastAsia="Google Sans" w:hAnsi="Google Sans"/>
                <w:color w:val="444746"/>
                <w:sz w:val="24"/>
                <w:szCs w:val="24"/>
                <w:vertAlign w:val="superscript"/>
                <w:rtl w:val="0"/>
              </w:rPr>
              <w:t xml:space="preserve">56</w:t>
            </w:r>
          </w:p>
        </w:tc>
        <w:tc>
          <w:tcPr>
            <w:tcBorders>
              <w:top w:color="c4c7c5" w:space="0" w:sz="6" w:val="single"/>
              <w:left w:color="c4c7c5" w:space="0" w:sz="6" w:val="single"/>
              <w:bottom w:color="c4c7c5" w:space="0" w:sz="6" w:val="single"/>
              <w:right w:color="c4c7c5"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9B">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color w:val="1f1f1f"/>
                <w:shd w:fill="auto" w:val="clear"/>
              </w:rPr>
            </w:pPr>
            <w:r w:rsidDel="00000000" w:rsidR="00000000" w:rsidRPr="00000000">
              <w:rPr>
                <w:rFonts w:ascii="Google Sans" w:cs="Google Sans" w:eastAsia="Google Sans" w:hAnsi="Google Sans"/>
                <w:color w:val="1f1f1f"/>
                <w:shd w:fill="auto" w:val="clear"/>
                <w:rtl w:val="0"/>
              </w:rPr>
              <w:t xml:space="preserve">- Inflation Reduction Act (IRA) EV tax provisions</w:t>
            </w:r>
          </w:p>
          <w:p w:rsidR="00000000" w:rsidDel="00000000" w:rsidP="00000000" w:rsidRDefault="00000000" w:rsidRPr="00000000" w14:paraId="0000009C">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color w:val="1f1f1f"/>
                <w:shd w:fill="auto" w:val="clear"/>
              </w:rPr>
            </w:pPr>
            <w:r w:rsidDel="00000000" w:rsidR="00000000" w:rsidRPr="00000000">
              <w:rPr>
                <w:rtl w:val="0"/>
              </w:rPr>
            </w:r>
          </w:p>
          <w:p w:rsidR="00000000" w:rsidDel="00000000" w:rsidP="00000000" w:rsidRDefault="00000000" w:rsidRPr="00000000" w14:paraId="0000009D">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color w:val="444746"/>
                <w:sz w:val="24"/>
                <w:szCs w:val="24"/>
                <w:vertAlign w:val="superscript"/>
              </w:rPr>
            </w:pPr>
            <w:r w:rsidDel="00000000" w:rsidR="00000000" w:rsidRPr="00000000">
              <w:rPr>
                <w:rFonts w:ascii="Google Sans" w:cs="Google Sans" w:eastAsia="Google Sans" w:hAnsi="Google Sans"/>
                <w:color w:val="1f1f1f"/>
                <w:shd w:fill="auto" w:val="clear"/>
                <w:rtl w:val="0"/>
              </w:rPr>
              <w:t xml:space="preserve">- Critical mineral sourcing rules </w:t>
            </w:r>
            <w:r w:rsidDel="00000000" w:rsidR="00000000" w:rsidRPr="00000000">
              <w:rPr>
                <w:rFonts w:ascii="Google Sans" w:cs="Google Sans" w:eastAsia="Google Sans" w:hAnsi="Google Sans"/>
                <w:color w:val="444746"/>
                <w:sz w:val="24"/>
                <w:szCs w:val="24"/>
                <w:vertAlign w:val="superscript"/>
                <w:rtl w:val="0"/>
              </w:rPr>
              <w:t xml:space="preserve">56</w:t>
            </w:r>
          </w:p>
        </w:tc>
        <w:tc>
          <w:tcPr>
            <w:tcBorders>
              <w:top w:color="c4c7c5" w:space="0" w:sz="6" w:val="single"/>
              <w:left w:color="c4c7c5" w:space="0" w:sz="6" w:val="single"/>
              <w:bottom w:color="c4c7c5" w:space="0" w:sz="6" w:val="single"/>
              <w:right w:color="c4c7c5"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9E">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color w:val="444746"/>
                <w:sz w:val="24"/>
                <w:szCs w:val="24"/>
                <w:vertAlign w:val="superscript"/>
              </w:rPr>
            </w:pPr>
            <w:r w:rsidDel="00000000" w:rsidR="00000000" w:rsidRPr="00000000">
              <w:rPr>
                <w:rFonts w:ascii="Google Sans" w:cs="Google Sans" w:eastAsia="Google Sans" w:hAnsi="Google Sans"/>
                <w:color w:val="1f1f1f"/>
                <w:shd w:fill="auto" w:val="clear"/>
                <w:rtl w:val="0"/>
              </w:rPr>
              <w:t xml:space="preserve">Secured federal carve-outs for domestic battery sourcing and tax credit qualification.</w:t>
            </w:r>
            <w:r w:rsidDel="00000000" w:rsidR="00000000" w:rsidRPr="00000000">
              <w:rPr>
                <w:rFonts w:ascii="Google Sans" w:cs="Google Sans" w:eastAsia="Google Sans" w:hAnsi="Google Sans"/>
                <w:color w:val="444746"/>
                <w:sz w:val="24"/>
                <w:szCs w:val="24"/>
                <w:vertAlign w:val="superscript"/>
                <w:rtl w:val="0"/>
              </w:rPr>
              <w:t xml:space="preserve">56</w:t>
            </w:r>
          </w:p>
        </w:tc>
      </w:tr>
      <w:tr>
        <w:trPr>
          <w:cantSplit w:val="0"/>
          <w:tblHeader w:val="0"/>
        </w:trPr>
        <w:tc>
          <w:tcPr>
            <w:tcBorders>
              <w:top w:color="c4c7c5" w:space="0" w:sz="6" w:val="single"/>
              <w:left w:color="c4c7c5" w:space="0" w:sz="6" w:val="single"/>
              <w:bottom w:color="c4c7c5" w:space="0" w:sz="6" w:val="single"/>
              <w:right w:color="c4c7c5"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9F">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b w:val="1"/>
                <w:bCs w:val="1"/>
                <w:color w:val="1f1f1f"/>
                <w:shd w:fill="auto" w:val="clear"/>
              </w:rPr>
            </w:pPr>
            <w:r w:rsidDel="00000000" w:rsidR="00000000" w:rsidRPr="00000000">
              <w:rPr>
                <w:rFonts w:ascii="Google Sans" w:cs="Google Sans" w:eastAsia="Google Sans" w:hAnsi="Google Sans"/>
                <w:b w:val="1"/>
                <w:bCs w:val="1"/>
                <w:color w:val="1f1f1f"/>
                <w:shd w:fill="auto" w:val="clear"/>
                <w:rtl w:val="0"/>
              </w:rPr>
              <w:t xml:space="preserve">2025</w:t>
            </w:r>
          </w:p>
        </w:tc>
        <w:tc>
          <w:tcPr>
            <w:tcBorders>
              <w:top w:color="c4c7c5" w:space="0" w:sz="6" w:val="single"/>
              <w:left w:color="c4c7c5" w:space="0" w:sz="6" w:val="single"/>
              <w:bottom w:color="c4c7c5" w:space="0" w:sz="6" w:val="single"/>
              <w:right w:color="c4c7c5"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A0">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color w:val="444746"/>
                <w:sz w:val="24"/>
                <w:szCs w:val="24"/>
                <w:vertAlign w:val="superscript"/>
              </w:rPr>
            </w:pPr>
            <w:r w:rsidDel="00000000" w:rsidR="00000000" w:rsidRPr="00000000">
              <w:rPr>
                <w:rFonts w:ascii="Google Sans" w:cs="Google Sans" w:eastAsia="Google Sans" w:hAnsi="Google Sans"/>
                <w:b w:val="1"/>
                <w:bCs w:val="1"/>
                <w:color w:val="1f1f1f"/>
                <w:shd w:fill="auto" w:val="clear"/>
                <w:rtl w:val="0"/>
              </w:rPr>
              <w:t xml:space="preserve">$20.00 Million</w:t>
            </w:r>
            <w:r w:rsidDel="00000000" w:rsidR="00000000" w:rsidRPr="00000000">
              <w:rPr>
                <w:rFonts w:ascii="Google Sans" w:cs="Google Sans" w:eastAsia="Google Sans" w:hAnsi="Google Sans"/>
                <w:color w:val="1f1f1f"/>
                <w:shd w:fill="auto" w:val="clear"/>
                <w:rtl w:val="0"/>
              </w:rPr>
              <w:t xml:space="preserve"> </w:t>
            </w:r>
            <w:r w:rsidDel="00000000" w:rsidR="00000000" w:rsidRPr="00000000">
              <w:rPr>
                <w:rFonts w:ascii="Google Sans" w:cs="Google Sans" w:eastAsia="Google Sans" w:hAnsi="Google Sans"/>
                <w:color w:val="444746"/>
                <w:sz w:val="24"/>
                <w:szCs w:val="24"/>
                <w:vertAlign w:val="superscript"/>
                <w:rtl w:val="0"/>
              </w:rPr>
              <w:t xml:space="preserve">53</w:t>
            </w:r>
          </w:p>
        </w:tc>
        <w:tc>
          <w:tcPr>
            <w:tcBorders>
              <w:top w:color="c4c7c5" w:space="0" w:sz="6" w:val="single"/>
              <w:left w:color="c4c7c5" w:space="0" w:sz="6" w:val="single"/>
              <w:bottom w:color="c4c7c5" w:space="0" w:sz="6" w:val="single"/>
              <w:right w:color="c4c7c5"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A1">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color w:val="1f1f1f"/>
                <w:shd w:fill="auto" w:val="clear"/>
              </w:rPr>
            </w:pPr>
            <w:r w:rsidDel="00000000" w:rsidR="00000000" w:rsidRPr="00000000">
              <w:rPr>
                <w:rFonts w:ascii="Google Sans" w:cs="Google Sans" w:eastAsia="Google Sans" w:hAnsi="Google Sans"/>
                <w:color w:val="1f1f1f"/>
                <w:shd w:fill="auto" w:val="clear"/>
                <w:rtl w:val="0"/>
              </w:rPr>
              <w:t xml:space="preserve">- Transportation Freedom Act</w:t>
            </w:r>
          </w:p>
          <w:p w:rsidR="00000000" w:rsidDel="00000000" w:rsidP="00000000" w:rsidRDefault="00000000" w:rsidRPr="00000000" w14:paraId="000000A2">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color w:val="1f1f1f"/>
                <w:shd w:fill="auto" w:val="clear"/>
              </w:rPr>
            </w:pPr>
            <w:r w:rsidDel="00000000" w:rsidR="00000000" w:rsidRPr="00000000">
              <w:rPr>
                <w:rtl w:val="0"/>
              </w:rPr>
            </w:r>
          </w:p>
          <w:p w:rsidR="00000000" w:rsidDel="00000000" w:rsidP="00000000" w:rsidRDefault="00000000" w:rsidRPr="00000000" w14:paraId="000000A3">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color w:val="1f1f1f"/>
                <w:shd w:fill="auto" w:val="clear"/>
              </w:rPr>
            </w:pPr>
            <w:r w:rsidDel="00000000" w:rsidR="00000000" w:rsidRPr="00000000">
              <w:rPr>
                <w:rFonts w:ascii="Google Sans" w:cs="Google Sans" w:eastAsia="Google Sans" w:hAnsi="Google Sans"/>
                <w:color w:val="1f1f1f"/>
                <w:shd w:fill="auto" w:val="clear"/>
                <w:rtl w:val="0"/>
              </w:rPr>
              <w:t xml:space="preserve">- One Big Beautiful Bill Act (EV credit repeal)</w:t>
            </w:r>
          </w:p>
          <w:p w:rsidR="00000000" w:rsidDel="00000000" w:rsidP="00000000" w:rsidRDefault="00000000" w:rsidRPr="00000000" w14:paraId="000000A4">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color w:val="1f1f1f"/>
                <w:shd w:fill="auto" w:val="clear"/>
              </w:rPr>
            </w:pPr>
            <w:r w:rsidDel="00000000" w:rsidR="00000000" w:rsidRPr="00000000">
              <w:rPr>
                <w:rtl w:val="0"/>
              </w:rPr>
            </w:r>
          </w:p>
          <w:p w:rsidR="00000000" w:rsidDel="00000000" w:rsidP="00000000" w:rsidRDefault="00000000" w:rsidRPr="00000000" w14:paraId="000000A5">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color w:val="444746"/>
                <w:sz w:val="24"/>
                <w:szCs w:val="24"/>
                <w:vertAlign w:val="superscript"/>
              </w:rPr>
            </w:pPr>
            <w:r w:rsidDel="00000000" w:rsidR="00000000" w:rsidRPr="00000000">
              <w:rPr>
                <w:rFonts w:ascii="Google Sans" w:cs="Google Sans" w:eastAsia="Google Sans" w:hAnsi="Google Sans"/>
                <w:color w:val="1f1f1f"/>
                <w:shd w:fill="auto" w:val="clear"/>
                <w:rtl w:val="0"/>
              </w:rPr>
              <w:t xml:space="preserve">- Tariff mitigation and trade policy </w:t>
            </w:r>
            <w:r w:rsidDel="00000000" w:rsidR="00000000" w:rsidRPr="00000000">
              <w:rPr>
                <w:rFonts w:ascii="Google Sans" w:cs="Google Sans" w:eastAsia="Google Sans" w:hAnsi="Google Sans"/>
                <w:color w:val="444746"/>
                <w:sz w:val="24"/>
                <w:szCs w:val="24"/>
                <w:vertAlign w:val="superscript"/>
                <w:rtl w:val="0"/>
              </w:rPr>
              <w:t xml:space="preserve">53</w:t>
            </w:r>
          </w:p>
        </w:tc>
        <w:tc>
          <w:tcPr>
            <w:tcBorders>
              <w:top w:color="c4c7c5" w:space="0" w:sz="6" w:val="single"/>
              <w:left w:color="c4c7c5" w:space="0" w:sz="6" w:val="single"/>
              <w:bottom w:color="c4c7c5" w:space="0" w:sz="6" w:val="single"/>
              <w:right w:color="c4c7c5"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A6">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color w:val="444746"/>
                <w:sz w:val="24"/>
                <w:szCs w:val="24"/>
                <w:vertAlign w:val="superscript"/>
              </w:rPr>
            </w:pPr>
            <w:r w:rsidDel="00000000" w:rsidR="00000000" w:rsidRPr="00000000">
              <w:rPr>
                <w:rFonts w:ascii="Google Sans" w:cs="Google Sans" w:eastAsia="Google Sans" w:hAnsi="Google Sans"/>
                <w:color w:val="1f1f1f"/>
                <w:shd w:fill="auto" w:val="clear"/>
                <w:rtl w:val="0"/>
              </w:rPr>
              <w:t xml:space="preserve">Overturned federal tailpipe emission limits; decoupled fuel economy standards from emissions.</w:t>
            </w:r>
            <w:r w:rsidDel="00000000" w:rsidR="00000000" w:rsidRPr="00000000">
              <w:rPr>
                <w:rFonts w:ascii="Google Sans" w:cs="Google Sans" w:eastAsia="Google Sans" w:hAnsi="Google Sans"/>
                <w:color w:val="444746"/>
                <w:sz w:val="24"/>
                <w:szCs w:val="24"/>
                <w:vertAlign w:val="superscript"/>
                <w:rtl w:val="0"/>
              </w:rPr>
              <w:t xml:space="preserve">53</w:t>
            </w:r>
          </w:p>
        </w:tc>
      </w:tr>
      <w:tr>
        <w:trPr>
          <w:cantSplit w:val="0"/>
          <w:tblHeader w:val="0"/>
        </w:trPr>
        <w:tc>
          <w:tcPr>
            <w:tcBorders>
              <w:top w:color="c4c7c5" w:space="0" w:sz="6" w:val="single"/>
              <w:left w:color="c4c7c5" w:space="0" w:sz="6" w:val="single"/>
              <w:bottom w:color="c4c7c5" w:space="0" w:sz="6" w:val="single"/>
              <w:right w:color="c4c7c5"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A7">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b w:val="1"/>
                <w:bCs w:val="1"/>
                <w:color w:val="1f1f1f"/>
                <w:shd w:fill="auto" w:val="clear"/>
              </w:rPr>
            </w:pPr>
            <w:r w:rsidDel="00000000" w:rsidR="00000000" w:rsidRPr="00000000">
              <w:rPr>
                <w:rFonts w:ascii="Google Sans" w:cs="Google Sans" w:eastAsia="Google Sans" w:hAnsi="Google Sans"/>
                <w:b w:val="1"/>
                <w:bCs w:val="1"/>
                <w:color w:val="1f1f1f"/>
                <w:shd w:fill="auto" w:val="clear"/>
                <w:rtl w:val="0"/>
              </w:rPr>
              <w:t xml:space="preserve">First Quarter 2026</w:t>
            </w:r>
          </w:p>
        </w:tc>
        <w:tc>
          <w:tcPr>
            <w:tcBorders>
              <w:top w:color="c4c7c5" w:space="0" w:sz="6" w:val="single"/>
              <w:left w:color="c4c7c5" w:space="0" w:sz="6" w:val="single"/>
              <w:bottom w:color="c4c7c5" w:space="0" w:sz="6" w:val="single"/>
              <w:right w:color="c4c7c5"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A8">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color w:val="444746"/>
                <w:sz w:val="24"/>
                <w:szCs w:val="24"/>
                <w:vertAlign w:val="superscript"/>
              </w:rPr>
            </w:pPr>
            <w:r w:rsidDel="00000000" w:rsidR="00000000" w:rsidRPr="00000000">
              <w:rPr>
                <w:rFonts w:ascii="Google Sans" w:cs="Google Sans" w:eastAsia="Google Sans" w:hAnsi="Google Sans"/>
                <w:b w:val="1"/>
                <w:bCs w:val="1"/>
                <w:color w:val="1f1f1f"/>
                <w:shd w:fill="auto" w:val="clear"/>
                <w:rtl w:val="0"/>
              </w:rPr>
              <w:t xml:space="preserve">$11.38 Million</w:t>
            </w:r>
            <w:r w:rsidDel="00000000" w:rsidR="00000000" w:rsidRPr="00000000">
              <w:rPr>
                <w:rFonts w:ascii="Google Sans" w:cs="Google Sans" w:eastAsia="Google Sans" w:hAnsi="Google Sans"/>
                <w:color w:val="1f1f1f"/>
                <w:shd w:fill="auto" w:val="clear"/>
                <w:rtl w:val="0"/>
              </w:rPr>
              <w:t xml:space="preserve"> </w:t>
            </w:r>
            <w:r w:rsidDel="00000000" w:rsidR="00000000" w:rsidRPr="00000000">
              <w:rPr>
                <w:rFonts w:ascii="Google Sans" w:cs="Google Sans" w:eastAsia="Google Sans" w:hAnsi="Google Sans"/>
                <w:color w:val="444746"/>
                <w:sz w:val="24"/>
                <w:szCs w:val="24"/>
                <w:vertAlign w:val="superscript"/>
                <w:rtl w:val="0"/>
              </w:rPr>
              <w:t xml:space="preserve">55</w:t>
            </w:r>
          </w:p>
        </w:tc>
        <w:tc>
          <w:tcPr>
            <w:tcBorders>
              <w:top w:color="c4c7c5" w:space="0" w:sz="6" w:val="single"/>
              <w:left w:color="c4c7c5" w:space="0" w:sz="6" w:val="single"/>
              <w:bottom w:color="c4c7c5" w:space="0" w:sz="6" w:val="single"/>
              <w:right w:color="c4c7c5"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A9">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color w:val="1f1f1f"/>
                <w:shd w:fill="auto" w:val="clear"/>
              </w:rPr>
            </w:pPr>
            <w:r w:rsidDel="00000000" w:rsidR="00000000" w:rsidRPr="00000000">
              <w:rPr>
                <w:rFonts w:ascii="Google Sans" w:cs="Google Sans" w:eastAsia="Google Sans" w:hAnsi="Google Sans"/>
                <w:color w:val="1f1f1f"/>
                <w:shd w:fill="auto" w:val="clear"/>
                <w:rtl w:val="0"/>
              </w:rPr>
              <w:t xml:space="preserve">- Autonomous vehicle safety standards (House AV Bill)</w:t>
            </w:r>
          </w:p>
          <w:p w:rsidR="00000000" w:rsidDel="00000000" w:rsidP="00000000" w:rsidRDefault="00000000" w:rsidRPr="00000000" w14:paraId="000000AA">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color w:val="1f1f1f"/>
                <w:shd w:fill="auto" w:val="clear"/>
              </w:rPr>
            </w:pPr>
            <w:r w:rsidDel="00000000" w:rsidR="00000000" w:rsidRPr="00000000">
              <w:rPr>
                <w:rtl w:val="0"/>
              </w:rPr>
            </w:r>
          </w:p>
          <w:p w:rsidR="00000000" w:rsidDel="00000000" w:rsidP="00000000" w:rsidRDefault="00000000" w:rsidRPr="00000000" w14:paraId="000000AB">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color w:val="444746"/>
                <w:sz w:val="24"/>
                <w:szCs w:val="24"/>
                <w:vertAlign w:val="superscript"/>
              </w:rPr>
            </w:pPr>
            <w:r w:rsidDel="00000000" w:rsidR="00000000" w:rsidRPr="00000000">
              <w:rPr>
                <w:rFonts w:ascii="Google Sans" w:cs="Google Sans" w:eastAsia="Google Sans" w:hAnsi="Google Sans"/>
                <w:color w:val="1f1f1f"/>
                <w:shd w:fill="auto" w:val="clear"/>
                <w:rtl w:val="0"/>
              </w:rPr>
              <w:t xml:space="preserve">- Department of Defense procurement contracts </w:t>
            </w:r>
            <w:r w:rsidDel="00000000" w:rsidR="00000000" w:rsidRPr="00000000">
              <w:rPr>
                <w:rFonts w:ascii="Google Sans" w:cs="Google Sans" w:eastAsia="Google Sans" w:hAnsi="Google Sans"/>
                <w:color w:val="444746"/>
                <w:sz w:val="24"/>
                <w:szCs w:val="24"/>
                <w:vertAlign w:val="superscript"/>
                <w:rtl w:val="0"/>
              </w:rPr>
              <w:t xml:space="preserve">55</w:t>
            </w:r>
          </w:p>
        </w:tc>
        <w:tc>
          <w:tcPr>
            <w:tcBorders>
              <w:top w:color="c4c7c5" w:space="0" w:sz="6" w:val="single"/>
              <w:left w:color="c4c7c5" w:space="0" w:sz="6" w:val="single"/>
              <w:bottom w:color="c4c7c5" w:space="0" w:sz="6" w:val="single"/>
              <w:right w:color="c4c7c5"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AC">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color w:val="444746"/>
                <w:sz w:val="24"/>
                <w:szCs w:val="24"/>
                <w:vertAlign w:val="superscript"/>
              </w:rPr>
            </w:pPr>
            <w:r w:rsidDel="00000000" w:rsidR="00000000" w:rsidRPr="00000000">
              <w:rPr>
                <w:rFonts w:ascii="Google Sans" w:cs="Google Sans" w:eastAsia="Google Sans" w:hAnsi="Google Sans"/>
                <w:color w:val="1f1f1f"/>
                <w:shd w:fill="auto" w:val="clear"/>
                <w:rtl w:val="0"/>
              </w:rPr>
              <w:t xml:space="preserve">Influenced NHTSA autonomous vehicle testing rules; expanded military vehicle procurement contracts.</w:t>
            </w:r>
            <w:r w:rsidDel="00000000" w:rsidR="00000000" w:rsidRPr="00000000">
              <w:rPr>
                <w:rFonts w:ascii="Google Sans" w:cs="Google Sans" w:eastAsia="Google Sans" w:hAnsi="Google Sans"/>
                <w:color w:val="444746"/>
                <w:sz w:val="24"/>
                <w:szCs w:val="24"/>
                <w:vertAlign w:val="superscript"/>
                <w:rtl w:val="0"/>
              </w:rPr>
              <w:t xml:space="preserve">55</w:t>
            </w:r>
          </w:p>
        </w:tc>
      </w:tr>
    </w:tbl>
    <w:p w:rsidR="00000000" w:rsidDel="00000000" w:rsidP="00000000" w:rsidRDefault="00000000" w:rsidRPr="00000000" w14:paraId="000000AD">
      <w:pPr>
        <w:pStyle w:val="Heading2"/>
        <w:pBdr>
          <w:top w:space="0" w:sz="0" w:val="nil"/>
          <w:left w:space="0" w:sz="0" w:val="nil"/>
          <w:bottom w:space="0" w:sz="0" w:val="nil"/>
          <w:right w:space="0" w:sz="0" w:val="nil"/>
          <w:between w:space="0" w:sz="0" w:val="nil"/>
        </w:pBdr>
        <w:shd w:fill="auto" w:val="clear"/>
        <w:spacing w:after="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Analytical Synthesis and Corporate Outlook</w:t>
      </w:r>
    </w:p>
    <w:p w:rsidR="00000000" w:rsidDel="00000000" w:rsidP="00000000" w:rsidRDefault="00000000" w:rsidRPr="00000000" w14:paraId="000000AE">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color w:val="444746"/>
          <w:sz w:val="24"/>
          <w:szCs w:val="24"/>
          <w:vertAlign w:val="superscript"/>
        </w:rPr>
      </w:pPr>
      <w:r w:rsidDel="00000000" w:rsidR="00000000" w:rsidRPr="00000000">
        <w:rPr>
          <w:rFonts w:ascii="Google Sans" w:cs="Google Sans" w:eastAsia="Google Sans" w:hAnsi="Google Sans"/>
          <w:color w:val="1f1f1f"/>
          <w:rtl w:val="0"/>
        </w:rPr>
        <w:t xml:space="preserve">General Motors' business model integrates complex financial restructurings, global supply chain management, federal lobbying, and regional consumer loyalty to insulate the corporation from the financial consequences of its chronic engineering and safety failures.</w:t>
      </w:r>
      <w:r w:rsidDel="00000000" w:rsidR="00000000" w:rsidRPr="00000000">
        <w:rPr>
          <w:rFonts w:ascii="Google Sans" w:cs="Google Sans" w:eastAsia="Google Sans" w:hAnsi="Google Sans"/>
          <w:color w:val="444746"/>
          <w:sz w:val="24"/>
          <w:szCs w:val="24"/>
          <w:vertAlign w:val="superscript"/>
          <w:rtl w:val="0"/>
        </w:rPr>
        <w:t xml:space="preserve">16</w:t>
      </w:r>
      <w:r w:rsidDel="00000000" w:rsidR="00000000" w:rsidRPr="00000000">
        <w:rPr>
          <w:rFonts w:ascii="Google Sans" w:cs="Google Sans" w:eastAsia="Google Sans" w:hAnsi="Google Sans"/>
          <w:color w:val="1f1f1f"/>
          <w:rtl w:val="0"/>
        </w:rPr>
        <w:t xml:space="preserve"> Through this system, GM has managed to sustain its market share and profitability despite severe product deficiencies and extensive legal liabilities.</w:t>
      </w:r>
      <w:r w:rsidDel="00000000" w:rsidR="00000000" w:rsidRPr="00000000">
        <w:rPr>
          <w:rFonts w:ascii="Google Sans" w:cs="Google Sans" w:eastAsia="Google Sans" w:hAnsi="Google Sans"/>
          <w:color w:val="444746"/>
          <w:sz w:val="24"/>
          <w:szCs w:val="24"/>
          <w:vertAlign w:val="superscript"/>
          <w:rtl w:val="0"/>
        </w:rPr>
        <w:t xml:space="preserve">4</w:t>
      </w:r>
    </w:p>
    <w:p w:rsidR="00000000" w:rsidDel="00000000" w:rsidP="00000000" w:rsidRDefault="00000000" w:rsidRPr="00000000" w14:paraId="000000AF">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A clear understanding of this operational system is illustrated by the interaction between its core components:</w:t>
      </w:r>
    </w:p>
    <w:p w:rsidR="00000000" w:rsidDel="00000000" w:rsidP="00000000" w:rsidRDefault="00000000" w:rsidRPr="00000000" w14:paraId="000000B0">
      <w:pPr>
        <w:numPr>
          <w:ilvl w:val="0"/>
          <w:numId w:val="3"/>
        </w:numPr>
        <w:pBdr>
          <w:top w:space="0" w:sz="0" w:val="nil"/>
          <w:left w:space="0" w:sz="0" w:val="nil"/>
          <w:bottom w:space="0" w:sz="0" w:val="nil"/>
          <w:right w:space="0" w:sz="0" w:val="nil"/>
          <w:between w:space="0" w:sz="0" w:val="nil"/>
        </w:pBdr>
        <w:shd w:fill="auto" w:val="clear"/>
        <w:spacing w:line="275.9999942779541" w:lineRule="auto"/>
        <w:ind w:left="600" w:hanging="360"/>
      </w:pPr>
      <w:r w:rsidDel="00000000" w:rsidR="00000000" w:rsidRPr="00000000">
        <w:rPr>
          <w:rFonts w:ascii="Google Sans" w:cs="Google Sans" w:eastAsia="Google Sans" w:hAnsi="Google Sans"/>
          <w:b w:val="1"/>
          <w:bCs w:val="1"/>
          <w:color w:val="1f1f1f"/>
          <w:rtl w:val="0"/>
        </w:rPr>
        <w:t xml:space="preserve">The Restructuring and Regulatory Shield:</w:t>
      </w:r>
      <w:r w:rsidDel="00000000" w:rsidR="00000000" w:rsidRPr="00000000">
        <w:rPr>
          <w:rFonts w:ascii="Google Sans" w:cs="Google Sans" w:eastAsia="Google Sans" w:hAnsi="Google Sans"/>
          <w:color w:val="1f1f1f"/>
          <w:rtl w:val="0"/>
        </w:rPr>
        <w:t xml:space="preserve"> GM utilizes Chapter 11 bankruptcy and Section 363 asset sales to legally insulate itself from historical liabilities and defect claims.</w:t>
      </w:r>
      <w:r w:rsidDel="00000000" w:rsidR="00000000" w:rsidRPr="00000000">
        <w:rPr>
          <w:rFonts w:ascii="Google Sans" w:cs="Google Sans" w:eastAsia="Google Sans" w:hAnsi="Google Sans"/>
          <w:color w:val="444746"/>
          <w:sz w:val="24"/>
          <w:szCs w:val="24"/>
          <w:vertAlign w:val="superscript"/>
          <w:rtl w:val="0"/>
        </w:rPr>
        <w:t xml:space="preserve">45</w:t>
      </w:r>
      <w:r w:rsidDel="00000000" w:rsidR="00000000" w:rsidRPr="00000000">
        <w:rPr>
          <w:rFonts w:ascii="Google Sans" w:cs="Google Sans" w:eastAsia="Google Sans" w:hAnsi="Google Sans"/>
          <w:color w:val="1f1f1f"/>
          <w:rtl w:val="0"/>
        </w:rPr>
        <w:t xml:space="preserve"> This insulation is reinforced at the state level by dealer franchise laws, which prevent direct-to-consumer sales and force buyers to interact with third-party dealerships.</w:t>
      </w:r>
      <w:r w:rsidDel="00000000" w:rsidR="00000000" w:rsidRPr="00000000">
        <w:rPr>
          <w:rFonts w:ascii="Google Sans" w:cs="Google Sans" w:eastAsia="Google Sans" w:hAnsi="Google Sans"/>
          <w:color w:val="444746"/>
          <w:sz w:val="24"/>
          <w:szCs w:val="24"/>
          <w:vertAlign w:val="superscript"/>
          <w:rtl w:val="0"/>
        </w:rPr>
        <w:t xml:space="preserve">26</w:t>
      </w:r>
      <w:r w:rsidDel="00000000" w:rsidR="00000000" w:rsidRPr="00000000">
        <w:rPr>
          <w:rFonts w:ascii="Google Sans" w:cs="Google Sans" w:eastAsia="Google Sans" w:hAnsi="Google Sans"/>
          <w:color w:val="1f1f1f"/>
          <w:rtl w:val="0"/>
        </w:rPr>
        <w:t xml:space="preserve"> These dealers act as a commercial buffer, absorbing consumer complaints and performing repeated warranty repairs while shielding the manufacturer from direct accountability.</w:t>
      </w:r>
      <w:r w:rsidDel="00000000" w:rsidR="00000000" w:rsidRPr="00000000">
        <w:rPr>
          <w:rFonts w:ascii="Google Sans" w:cs="Google Sans" w:eastAsia="Google Sans" w:hAnsi="Google Sans"/>
          <w:color w:val="444746"/>
          <w:sz w:val="24"/>
          <w:szCs w:val="24"/>
          <w:vertAlign w:val="superscript"/>
          <w:rtl w:val="0"/>
        </w:rPr>
        <w:t xml:space="preserve">27</w:t>
      </w:r>
    </w:p>
    <w:p w:rsidR="00000000" w:rsidDel="00000000" w:rsidP="00000000" w:rsidRDefault="00000000" w:rsidRPr="00000000" w14:paraId="000000B1">
      <w:pPr>
        <w:numPr>
          <w:ilvl w:val="0"/>
          <w:numId w:val="3"/>
        </w:numPr>
        <w:pBdr>
          <w:top w:space="0" w:sz="0" w:val="nil"/>
          <w:left w:space="0" w:sz="0" w:val="nil"/>
          <w:bottom w:space="0" w:sz="0" w:val="nil"/>
          <w:right w:space="0" w:sz="0" w:val="nil"/>
          <w:between w:space="0" w:sz="0" w:val="nil"/>
        </w:pBdr>
        <w:shd w:fill="auto" w:val="clear"/>
        <w:spacing w:line="275.9999942779541" w:lineRule="auto"/>
        <w:ind w:left="600" w:hanging="360"/>
      </w:pPr>
      <w:r w:rsidDel="00000000" w:rsidR="00000000" w:rsidRPr="00000000">
        <w:rPr>
          <w:rFonts w:ascii="Google Sans" w:cs="Google Sans" w:eastAsia="Google Sans" w:hAnsi="Google Sans"/>
          <w:b w:val="1"/>
          <w:bCs w:val="1"/>
          <w:color w:val="1f1f1f"/>
          <w:rtl w:val="0"/>
        </w:rPr>
        <w:t xml:space="preserve">The Profit-Lobbying Feedback Loop:</w:t>
      </w:r>
      <w:r w:rsidDel="00000000" w:rsidR="00000000" w:rsidRPr="00000000">
        <w:rPr>
          <w:rFonts w:ascii="Google Sans" w:cs="Google Sans" w:eastAsia="Google Sans" w:hAnsi="Google Sans"/>
          <w:color w:val="1f1f1f"/>
          <w:rtl w:val="0"/>
        </w:rPr>
        <w:t xml:space="preserve"> GM generates strong profit margins by focusing on the production of heavy, gas-guzzling pickup trucks and large V8 SUVs, which suffer from chronic mechanical deficiencies but carry high retail prices.</w:t>
      </w:r>
      <w:r w:rsidDel="00000000" w:rsidR="00000000" w:rsidRPr="00000000">
        <w:rPr>
          <w:rFonts w:ascii="Google Sans" w:cs="Google Sans" w:eastAsia="Google Sans" w:hAnsi="Google Sans"/>
          <w:color w:val="444746"/>
          <w:sz w:val="24"/>
          <w:szCs w:val="24"/>
          <w:vertAlign w:val="superscript"/>
          <w:rtl w:val="0"/>
        </w:rPr>
        <w:t xml:space="preserve">1</w:t>
      </w:r>
      <w:r w:rsidDel="00000000" w:rsidR="00000000" w:rsidRPr="00000000">
        <w:rPr>
          <w:rFonts w:ascii="Google Sans" w:cs="Google Sans" w:eastAsia="Google Sans" w:hAnsi="Google Sans"/>
          <w:color w:val="1f1f1f"/>
          <w:rtl w:val="0"/>
        </w:rPr>
        <w:t xml:space="preserve"> The profits from these platforms are reinvested into record-breaking federal lobbying expenditures ($20 million in 2025 alone) to dismantle fuel economy mandates and emissions rules.</w:t>
      </w:r>
      <w:r w:rsidDel="00000000" w:rsidR="00000000" w:rsidRPr="00000000">
        <w:rPr>
          <w:rFonts w:ascii="Google Sans" w:cs="Google Sans" w:eastAsia="Google Sans" w:hAnsi="Google Sans"/>
          <w:color w:val="444746"/>
          <w:sz w:val="24"/>
          <w:szCs w:val="24"/>
          <w:vertAlign w:val="superscript"/>
          <w:rtl w:val="0"/>
        </w:rPr>
        <w:t xml:space="preserve">53</w:t>
      </w:r>
      <w:r w:rsidDel="00000000" w:rsidR="00000000" w:rsidRPr="00000000">
        <w:rPr>
          <w:rFonts w:ascii="Google Sans" w:cs="Google Sans" w:eastAsia="Google Sans" w:hAnsi="Google Sans"/>
          <w:color w:val="1f1f1f"/>
          <w:rtl w:val="0"/>
        </w:rPr>
        <w:t xml:space="preserve"> This regulatory relief allows GM to continue selling V8-powered trucks without facing significant emissions penalties, ensuring a continuous stream of revenue to offset civil litigation payouts.</w:t>
      </w:r>
      <w:r w:rsidDel="00000000" w:rsidR="00000000" w:rsidRPr="00000000">
        <w:rPr>
          <w:rFonts w:ascii="Google Sans" w:cs="Google Sans" w:eastAsia="Google Sans" w:hAnsi="Google Sans"/>
          <w:color w:val="444746"/>
          <w:sz w:val="24"/>
          <w:szCs w:val="24"/>
          <w:vertAlign w:val="superscript"/>
          <w:rtl w:val="0"/>
        </w:rPr>
        <w:t xml:space="preserve">12</w:t>
      </w:r>
    </w:p>
    <w:p w:rsidR="00000000" w:rsidDel="00000000" w:rsidP="00000000" w:rsidRDefault="00000000" w:rsidRPr="00000000" w14:paraId="000000B2">
      <w:pPr>
        <w:numPr>
          <w:ilvl w:val="0"/>
          <w:numId w:val="3"/>
        </w:numPr>
        <w:pBdr>
          <w:top w:space="0" w:sz="0" w:val="nil"/>
          <w:left w:space="0" w:sz="0" w:val="nil"/>
          <w:bottom w:space="0" w:sz="0" w:val="nil"/>
          <w:right w:space="0" w:sz="0" w:val="nil"/>
          <w:between w:space="0" w:sz="0" w:val="nil"/>
        </w:pBdr>
        <w:shd w:fill="auto" w:val="clear"/>
        <w:spacing w:line="275.9999942779541" w:lineRule="auto"/>
        <w:ind w:left="600" w:hanging="360"/>
      </w:pPr>
      <w:r w:rsidDel="00000000" w:rsidR="00000000" w:rsidRPr="00000000">
        <w:rPr>
          <w:rFonts w:ascii="Google Sans" w:cs="Google Sans" w:eastAsia="Google Sans" w:hAnsi="Google Sans"/>
          <w:b w:val="1"/>
          <w:bCs w:val="1"/>
          <w:color w:val="1f1f1f"/>
          <w:rtl w:val="0"/>
        </w:rPr>
        <w:t xml:space="preserve">The Cultural Identity Defense:</w:t>
      </w:r>
      <w:r w:rsidDel="00000000" w:rsidR="00000000" w:rsidRPr="00000000">
        <w:rPr>
          <w:rFonts w:ascii="Google Sans" w:cs="Google Sans" w:eastAsia="Google Sans" w:hAnsi="Google Sans"/>
          <w:color w:val="1f1f1f"/>
          <w:rtl w:val="0"/>
        </w:rPr>
        <w:t xml:space="preserve"> This operational loop is protected by a powerful cultural dynamic.</w:t>
      </w:r>
      <w:r w:rsidDel="00000000" w:rsidR="00000000" w:rsidRPr="00000000">
        <w:rPr>
          <w:rFonts w:ascii="Google Sans" w:cs="Google Sans" w:eastAsia="Google Sans" w:hAnsi="Google Sans"/>
          <w:color w:val="444746"/>
          <w:sz w:val="24"/>
          <w:szCs w:val="24"/>
          <w:vertAlign w:val="superscript"/>
          <w:rtl w:val="0"/>
        </w:rPr>
        <w:t xml:space="preserve">41</w:t>
      </w:r>
      <w:r w:rsidDel="00000000" w:rsidR="00000000" w:rsidRPr="00000000">
        <w:rPr>
          <w:rFonts w:ascii="Google Sans" w:cs="Google Sans" w:eastAsia="Google Sans" w:hAnsi="Google Sans"/>
          <w:color w:val="1f1f1f"/>
          <w:rtl w:val="0"/>
        </w:rPr>
        <w:t xml:space="preserve"> GM's marketing and driveway heritage transform vehicle ownership into a declaration of personal and regional identity, especially in the American Midwest.</w:t>
      </w:r>
      <w:r w:rsidDel="00000000" w:rsidR="00000000" w:rsidRPr="00000000">
        <w:rPr>
          <w:rFonts w:ascii="Google Sans" w:cs="Google Sans" w:eastAsia="Google Sans" w:hAnsi="Google Sans"/>
          <w:color w:val="444746"/>
          <w:sz w:val="24"/>
          <w:szCs w:val="24"/>
          <w:vertAlign w:val="superscript"/>
          <w:rtl w:val="0"/>
        </w:rPr>
        <w:t xml:space="preserve">41</w:t>
      </w:r>
      <w:r w:rsidDel="00000000" w:rsidR="00000000" w:rsidRPr="00000000">
        <w:rPr>
          <w:rFonts w:ascii="Google Sans" w:cs="Google Sans" w:eastAsia="Google Sans" w:hAnsi="Google Sans"/>
          <w:color w:val="1f1f1f"/>
          <w:rtl w:val="0"/>
        </w:rPr>
        <w:t xml:space="preserve"> This tribal brand loyalty is exceptionally strong; even when national metrics indicate widespread owner defection due to transmission and engine failures, Midwestern loyalty remains high, with 82.4% of truck owners staying with Chevrolet or GMC.</w:t>
      </w:r>
      <w:r w:rsidDel="00000000" w:rsidR="00000000" w:rsidRPr="00000000">
        <w:rPr>
          <w:rFonts w:ascii="Google Sans" w:cs="Google Sans" w:eastAsia="Google Sans" w:hAnsi="Google Sans"/>
          <w:color w:val="444746"/>
          <w:sz w:val="24"/>
          <w:szCs w:val="24"/>
          <w:vertAlign w:val="superscript"/>
          <w:rtl w:val="0"/>
        </w:rPr>
        <w:t xml:space="preserve">43</w:t>
      </w:r>
      <w:r w:rsidDel="00000000" w:rsidR="00000000" w:rsidRPr="00000000">
        <w:rPr>
          <w:rFonts w:ascii="Google Sans" w:cs="Google Sans" w:eastAsia="Google Sans" w:hAnsi="Google Sans"/>
          <w:color w:val="1f1f1f"/>
          <w:rtl w:val="0"/>
        </w:rPr>
        <w:t xml:space="preserve"> Consequently, consumers in these regions routinely absorb the costs of diagnostic and mechanical failures, preserving GM's market position.</w:t>
      </w:r>
      <w:r w:rsidDel="00000000" w:rsidR="00000000" w:rsidRPr="00000000">
        <w:rPr>
          <w:rFonts w:ascii="Google Sans" w:cs="Google Sans" w:eastAsia="Google Sans" w:hAnsi="Google Sans"/>
          <w:color w:val="444746"/>
          <w:sz w:val="24"/>
          <w:szCs w:val="24"/>
          <w:vertAlign w:val="superscript"/>
          <w:rtl w:val="0"/>
        </w:rPr>
        <w:t xml:space="preserve">15</w:t>
      </w:r>
    </w:p>
    <w:p w:rsidR="00000000" w:rsidDel="00000000" w:rsidP="00000000" w:rsidRDefault="00000000" w:rsidRPr="00000000" w14:paraId="000000B3">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color w:val="444746"/>
          <w:sz w:val="24"/>
          <w:szCs w:val="24"/>
          <w:vertAlign w:val="superscript"/>
        </w:rPr>
      </w:pPr>
      <w:r w:rsidDel="00000000" w:rsidR="00000000" w:rsidRPr="00000000">
        <w:rPr>
          <w:rFonts w:ascii="Google Sans" w:cs="Google Sans" w:eastAsia="Google Sans" w:hAnsi="Google Sans"/>
          <w:color w:val="1f1f1f"/>
          <w:rtl w:val="0"/>
        </w:rPr>
        <w:t xml:space="preserve">Looking toward 2027, this operational system faces significant challenges.</w:t>
      </w:r>
      <w:r w:rsidDel="00000000" w:rsidR="00000000" w:rsidRPr="00000000">
        <w:rPr>
          <w:rFonts w:ascii="Google Sans" w:cs="Google Sans" w:eastAsia="Google Sans" w:hAnsi="Google Sans"/>
          <w:color w:val="444746"/>
          <w:sz w:val="24"/>
          <w:szCs w:val="24"/>
          <w:vertAlign w:val="superscript"/>
          <w:rtl w:val="0"/>
        </w:rPr>
        <w:t xml:space="preserve">37</w:t>
      </w:r>
      <w:r w:rsidDel="00000000" w:rsidR="00000000" w:rsidRPr="00000000">
        <w:rPr>
          <w:rFonts w:ascii="Google Sans" w:cs="Google Sans" w:eastAsia="Google Sans" w:hAnsi="Google Sans"/>
          <w:color w:val="1f1f1f"/>
          <w:rtl w:val="0"/>
        </w:rPr>
        <w:t xml:space="preserve"> The federal mandate requiring GM to completely eliminate Chinese parts from its supply chain by 2027 will test its ability to restructure its tier-one supplier relationships within North America.</w:t>
      </w:r>
      <w:r w:rsidDel="00000000" w:rsidR="00000000" w:rsidRPr="00000000">
        <w:rPr>
          <w:rFonts w:ascii="Google Sans" w:cs="Google Sans" w:eastAsia="Google Sans" w:hAnsi="Google Sans"/>
          <w:color w:val="444746"/>
          <w:sz w:val="24"/>
          <w:szCs w:val="24"/>
          <w:vertAlign w:val="superscript"/>
          <w:rtl w:val="0"/>
        </w:rPr>
        <w:t xml:space="preserve">37</w:t>
      </w:r>
    </w:p>
    <w:p w:rsidR="00000000" w:rsidDel="00000000" w:rsidP="00000000" w:rsidRDefault="00000000" w:rsidRPr="00000000" w14:paraId="000000B4">
      <w:pPr>
        <w:pBdr>
          <w:top w:space="0" w:sz="0" w:val="nil"/>
          <w:left w:space="0" w:sz="0" w:val="nil"/>
          <w:bottom w:space="0" w:sz="0" w:val="nil"/>
          <w:right w:space="0" w:sz="0" w:val="nil"/>
          <w:between w:space="0" w:sz="0" w:val="nil"/>
        </w:pBdr>
        <w:shd w:fill="auto" w:val="clear"/>
        <w:spacing w:after="255" w:line="275.9999942779541" w:lineRule="auto"/>
        <w:rPr>
          <w:rFonts w:ascii="Google Sans" w:cs="Google Sans" w:eastAsia="Google Sans" w:hAnsi="Google Sans"/>
          <w:color w:val="444746"/>
          <w:sz w:val="24"/>
          <w:szCs w:val="24"/>
          <w:vertAlign w:val="superscript"/>
        </w:rPr>
      </w:pPr>
      <w:r w:rsidDel="00000000" w:rsidR="00000000" w:rsidRPr="00000000">
        <w:rPr>
          <w:rFonts w:ascii="Google Sans" w:cs="Google Sans" w:eastAsia="Google Sans" w:hAnsi="Google Sans"/>
          <w:color w:val="1f1f1f"/>
          <w:rtl w:val="0"/>
        </w:rPr>
        <w:t xml:space="preserve">At the same time, the elimination of federal EV incentives and the rising cost of tariff-driven supply chain realignments will challenge whether GM can continue to leverage its historic political lobbying and regional brand tribalism to shield itself from its structural engineering and operational vulnerabilities, or if the legacy automaker is inevitably steering toward another era of financial and legal distress.</w:t>
      </w:r>
      <w:r w:rsidDel="00000000" w:rsidR="00000000" w:rsidRPr="00000000">
        <w:rPr>
          <w:rFonts w:ascii="Google Sans" w:cs="Google Sans" w:eastAsia="Google Sans" w:hAnsi="Google Sans"/>
          <w:color w:val="444746"/>
          <w:sz w:val="24"/>
          <w:szCs w:val="24"/>
          <w:vertAlign w:val="superscript"/>
          <w:rtl w:val="0"/>
        </w:rPr>
        <w:t xml:space="preserve">37</w:t>
      </w:r>
    </w:p>
    <w:p w:rsidR="00000000" w:rsidDel="00000000" w:rsidP="00000000" w:rsidRDefault="00000000" w:rsidRPr="00000000" w14:paraId="000000B5">
      <w:pPr>
        <w:pStyle w:val="Heading4"/>
        <w:pBdr>
          <w:top w:space="0" w:sz="0" w:val="nil"/>
          <w:left w:space="0" w:sz="0" w:val="nil"/>
          <w:bottom w:space="0" w:sz="0" w:val="nil"/>
          <w:right w:space="0" w:sz="0" w:val="nil"/>
          <w:between w:space="0" w:sz="0" w:val="nil"/>
        </w:pBdr>
        <w:shd w:fill="auto" w:val="clear"/>
        <w:spacing w:before="0" w:lineRule="auto"/>
        <w:rPr>
          <w:rFonts w:ascii="Google Sans" w:cs="Google Sans" w:eastAsia="Google Sans" w:hAnsi="Google Sans"/>
        </w:rPr>
      </w:pPr>
      <w:r w:rsidDel="00000000" w:rsidR="00000000" w:rsidRPr="00000000">
        <w:rPr>
          <w:rFonts w:ascii="Google Sans" w:cs="Google Sans" w:eastAsia="Google Sans" w:hAnsi="Google Sans"/>
          <w:rtl w:val="0"/>
        </w:rPr>
        <w:t xml:space="preserve">Works cited</w:t>
      </w:r>
    </w:p>
    <w:p w:rsidR="00000000" w:rsidDel="00000000" w:rsidP="00000000" w:rsidRDefault="00000000" w:rsidRPr="00000000" w14:paraId="000000B6">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GMC Sierra 1500 Reliability: Ratings, Common Issues, and Best Years, accessed May 31, 2026, </w:t>
      </w:r>
      <w:hyperlink r:id="rId6">
        <w:r w:rsidDel="00000000" w:rsidR="00000000" w:rsidRPr="00000000">
          <w:rPr>
            <w:rFonts w:ascii="Google Sans" w:cs="Google Sans" w:eastAsia="Google Sans" w:hAnsi="Google Sans"/>
            <w:color w:val="0000ee"/>
            <w:sz w:val="24"/>
            <w:szCs w:val="24"/>
            <w:u w:val="single"/>
            <w:rtl w:val="0"/>
          </w:rPr>
          <w:t xml:space="preserve">https://www.starlingchevygmc.com/gmc-sierra-1500-reliability-ratings/</w:t>
        </w:r>
      </w:hyperlink>
      <w:r w:rsidDel="00000000" w:rsidR="00000000" w:rsidRPr="00000000">
        <w:rPr>
          <w:rtl w:val="0"/>
        </w:rPr>
      </w:r>
    </w:p>
    <w:p w:rsidR="00000000" w:rsidDel="00000000" w:rsidP="00000000" w:rsidRDefault="00000000" w:rsidRPr="00000000" w14:paraId="000000B7">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2019-2025 Chevrolet Silverado 1500 Engine Problems &amp; Reliability - The Weekly Driver, accessed May 31, 2026, </w:t>
      </w:r>
      <w:hyperlink r:id="rId7">
        <w:r w:rsidDel="00000000" w:rsidR="00000000" w:rsidRPr="00000000">
          <w:rPr>
            <w:rFonts w:ascii="Google Sans" w:cs="Google Sans" w:eastAsia="Google Sans" w:hAnsi="Google Sans"/>
            <w:color w:val="0000ee"/>
            <w:sz w:val="24"/>
            <w:szCs w:val="24"/>
            <w:u w:val="single"/>
            <w:rtl w:val="0"/>
          </w:rPr>
          <w:t xml:space="preserve">https://theweeklydriver.com/reliability/chevrolet/silverado-1500/2019-2025/</w:t>
        </w:r>
      </w:hyperlink>
      <w:r w:rsidDel="00000000" w:rsidR="00000000" w:rsidRPr="00000000">
        <w:rPr>
          <w:rtl w:val="0"/>
        </w:rPr>
      </w:r>
    </w:p>
    <w:p w:rsidR="00000000" w:rsidDel="00000000" w:rsidP="00000000" w:rsidRDefault="00000000" w:rsidRPr="00000000" w14:paraId="000000B8">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Most Common Chevy &amp; GMC Repair Issues You May Run Into - Aschenbach Chevrolet, accessed May 31, 2026, </w:t>
      </w:r>
      <w:hyperlink r:id="rId8">
        <w:r w:rsidDel="00000000" w:rsidR="00000000" w:rsidRPr="00000000">
          <w:rPr>
            <w:rFonts w:ascii="Google Sans" w:cs="Google Sans" w:eastAsia="Google Sans" w:hAnsi="Google Sans"/>
            <w:color w:val="0000ee"/>
            <w:sz w:val="24"/>
            <w:szCs w:val="24"/>
            <w:u w:val="single"/>
            <w:rtl w:val="0"/>
          </w:rPr>
          <w:t xml:space="preserve">https://www.aschenbachchevroletgmc.com/blogs/5443/most-common-chevy-gmc-repairs</w:t>
        </w:r>
      </w:hyperlink>
      <w:r w:rsidDel="00000000" w:rsidR="00000000" w:rsidRPr="00000000">
        <w:rPr>
          <w:rtl w:val="0"/>
        </w:rPr>
      </w:r>
    </w:p>
    <w:p w:rsidR="00000000" w:rsidDel="00000000" w:rsidP="00000000" w:rsidRDefault="00000000" w:rsidRPr="00000000" w14:paraId="000000B9">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GM Transmission Lawsuit Update, accessed May 31, 2026, </w:t>
      </w:r>
      <w:hyperlink r:id="rId9">
        <w:r w:rsidDel="00000000" w:rsidR="00000000" w:rsidRPr="00000000">
          <w:rPr>
            <w:rFonts w:ascii="Google Sans" w:cs="Google Sans" w:eastAsia="Google Sans" w:hAnsi="Google Sans"/>
            <w:color w:val="0000ee"/>
            <w:sz w:val="24"/>
            <w:szCs w:val="24"/>
            <w:u w:val="single"/>
            <w:rtl w:val="0"/>
          </w:rPr>
          <w:t xml:space="preserve">https://classactionlawyertn.com/gm-transmission-lawsuit-update-445566/</w:t>
        </w:r>
      </w:hyperlink>
      <w:r w:rsidDel="00000000" w:rsidR="00000000" w:rsidRPr="00000000">
        <w:rPr>
          <w:rtl w:val="0"/>
        </w:rPr>
      </w:r>
    </w:p>
    <w:p w:rsidR="00000000" w:rsidDel="00000000" w:rsidP="00000000" w:rsidRDefault="00000000" w:rsidRPr="00000000" w14:paraId="000000BA">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GM reaches $120 million settlement over defective ignition - The Cochran Firm, accessed May 31, 2026, </w:t>
      </w:r>
      <w:hyperlink r:id="rId10">
        <w:r w:rsidDel="00000000" w:rsidR="00000000" w:rsidRPr="00000000">
          <w:rPr>
            <w:rFonts w:ascii="Google Sans" w:cs="Google Sans" w:eastAsia="Google Sans" w:hAnsi="Google Sans"/>
            <w:color w:val="0000ee"/>
            <w:sz w:val="24"/>
            <w:szCs w:val="24"/>
            <w:u w:val="single"/>
            <w:rtl w:val="0"/>
          </w:rPr>
          <w:t xml:space="preserve">https://www.cochranfirm.com/washington-dc/gm-reaches-120-million-settlement-over-defective-ignition-switches/</w:t>
        </w:r>
      </w:hyperlink>
      <w:r w:rsidDel="00000000" w:rsidR="00000000" w:rsidRPr="00000000">
        <w:rPr>
          <w:rtl w:val="0"/>
        </w:rPr>
      </w:r>
    </w:p>
    <w:p w:rsidR="00000000" w:rsidDel="00000000" w:rsidP="00000000" w:rsidRDefault="00000000" w:rsidRPr="00000000" w14:paraId="000000BB">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Federal Judge Denies Motion to Split GM Lifter Lawsuit over AFM/DFM, Keeping Silverado and Sierra V8 Class Action Intact - Pickup Truck +SUV Talk, accessed May 31, 2026, </w:t>
      </w:r>
      <w:hyperlink r:id="rId11">
        <w:r w:rsidDel="00000000" w:rsidR="00000000" w:rsidRPr="00000000">
          <w:rPr>
            <w:rFonts w:ascii="Google Sans" w:cs="Google Sans" w:eastAsia="Google Sans" w:hAnsi="Google Sans"/>
            <w:color w:val="0000ee"/>
            <w:sz w:val="24"/>
            <w:szCs w:val="24"/>
            <w:u w:val="single"/>
            <w:rtl w:val="0"/>
          </w:rPr>
          <w:t xml:space="preserve">https://pickuptrucktalk.com/2026/03/federal-judge-denies-motion-to-split-gm-lifter-lawsuit-over-afm-dfm-keeping-silverado-and-sierra-v8-class-action-intact/</w:t>
        </w:r>
      </w:hyperlink>
      <w:r w:rsidDel="00000000" w:rsidR="00000000" w:rsidRPr="00000000">
        <w:rPr>
          <w:rtl w:val="0"/>
        </w:rPr>
      </w:r>
    </w:p>
    <w:p w:rsidR="00000000" w:rsidDel="00000000" w:rsidP="00000000" w:rsidRDefault="00000000" w:rsidRPr="00000000" w14:paraId="000000BC">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GM Transmission Lawsuit: Eligibility and How to Join | 11/25/2025, accessed May 31, 2026, </w:t>
      </w:r>
      <w:hyperlink r:id="rId12">
        <w:r w:rsidDel="00000000" w:rsidR="00000000" w:rsidRPr="00000000">
          <w:rPr>
            <w:rFonts w:ascii="Google Sans" w:cs="Google Sans" w:eastAsia="Google Sans" w:hAnsi="Google Sans"/>
            <w:color w:val="0000ee"/>
            <w:sz w:val="24"/>
            <w:szCs w:val="24"/>
            <w:u w:val="single"/>
            <w:rtl w:val="0"/>
          </w:rPr>
          <w:t xml:space="preserve">https://www.forthepeople.com/blog/gm-transmission-lawsuit-eligibility-and-how-join/</w:t>
        </w:r>
      </w:hyperlink>
      <w:r w:rsidDel="00000000" w:rsidR="00000000" w:rsidRPr="00000000">
        <w:rPr>
          <w:rtl w:val="0"/>
        </w:rPr>
      </w:r>
    </w:p>
    <w:p w:rsidR="00000000" w:rsidDel="00000000" w:rsidP="00000000" w:rsidRDefault="00000000" w:rsidRPr="00000000" w14:paraId="000000BD">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GM Settles Two V8 Oil Consumption Class-Action Lawsuits, With Lawyers Getting $66 Million and Owners Getting $700 to $30K - The Fast Lane Truck, accessed May 31, 2026, </w:t>
      </w:r>
      <w:hyperlink r:id="rId13">
        <w:r w:rsidDel="00000000" w:rsidR="00000000" w:rsidRPr="00000000">
          <w:rPr>
            <w:rFonts w:ascii="Google Sans" w:cs="Google Sans" w:eastAsia="Google Sans" w:hAnsi="Google Sans"/>
            <w:color w:val="0000ee"/>
            <w:sz w:val="24"/>
            <w:szCs w:val="24"/>
            <w:u w:val="single"/>
            <w:rtl w:val="0"/>
          </w:rPr>
          <w:t xml:space="preserve">https://tfltruck.com/2025/10/gm-settles-vortec-v8-class-action-lawsuits-update/</w:t>
        </w:r>
      </w:hyperlink>
      <w:r w:rsidDel="00000000" w:rsidR="00000000" w:rsidRPr="00000000">
        <w:rPr>
          <w:rtl w:val="0"/>
        </w:rPr>
      </w:r>
    </w:p>
    <w:p w:rsidR="00000000" w:rsidDel="00000000" w:rsidP="00000000" w:rsidRDefault="00000000" w:rsidRPr="00000000" w14:paraId="000000BE">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GM wins appeal on 8-speed transmission class-action lawsuit - Pickup Truck +SUV Talk, accessed May 31, 2026, </w:t>
      </w:r>
      <w:hyperlink r:id="rId14">
        <w:r w:rsidDel="00000000" w:rsidR="00000000" w:rsidRPr="00000000">
          <w:rPr>
            <w:rFonts w:ascii="Google Sans" w:cs="Google Sans" w:eastAsia="Google Sans" w:hAnsi="Google Sans"/>
            <w:color w:val="0000ee"/>
            <w:sz w:val="24"/>
            <w:szCs w:val="24"/>
            <w:u w:val="single"/>
            <w:rtl w:val="0"/>
          </w:rPr>
          <w:t xml:space="preserve">https://pickuptrucktalk.com/2025/06/gm-wins-appeal-on-8-speed-transmission-class-action-lawsuit/</w:t>
        </w:r>
      </w:hyperlink>
      <w:r w:rsidDel="00000000" w:rsidR="00000000" w:rsidRPr="00000000">
        <w:rPr>
          <w:rtl w:val="0"/>
        </w:rPr>
      </w:r>
    </w:p>
    <w:p w:rsidR="00000000" w:rsidDel="00000000" w:rsidP="00000000" w:rsidRDefault="00000000" w:rsidRPr="00000000" w14:paraId="000000BF">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GM Faulty Transmission Litigation - Keller Rohrback, accessed May 31, 2026, </w:t>
      </w:r>
      <w:hyperlink r:id="rId15">
        <w:r w:rsidDel="00000000" w:rsidR="00000000" w:rsidRPr="00000000">
          <w:rPr>
            <w:rFonts w:ascii="Google Sans" w:cs="Google Sans" w:eastAsia="Google Sans" w:hAnsi="Google Sans"/>
            <w:color w:val="0000ee"/>
            <w:sz w:val="24"/>
            <w:szCs w:val="24"/>
            <w:u w:val="single"/>
            <w:rtl w:val="0"/>
          </w:rPr>
          <w:t xml:space="preserve">https://www.kellerrohrback.com/currentcases/faulty-gm-transmission-litigation</w:t>
        </w:r>
      </w:hyperlink>
      <w:r w:rsidDel="00000000" w:rsidR="00000000" w:rsidRPr="00000000">
        <w:rPr>
          <w:rtl w:val="0"/>
        </w:rPr>
      </w:r>
    </w:p>
    <w:p w:rsidR="00000000" w:rsidDel="00000000" w:rsidP="00000000" w:rsidRDefault="00000000" w:rsidRPr="00000000" w14:paraId="000000C0">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Major GM 5.3 V8 Engine Class Action Suit Has Been Resolved - CarBuzz, accessed May 31, 2026, </w:t>
      </w:r>
      <w:hyperlink r:id="rId16">
        <w:r w:rsidDel="00000000" w:rsidR="00000000" w:rsidRPr="00000000">
          <w:rPr>
            <w:rFonts w:ascii="Google Sans" w:cs="Google Sans" w:eastAsia="Google Sans" w:hAnsi="Google Sans"/>
            <w:color w:val="0000ee"/>
            <w:sz w:val="24"/>
            <w:szCs w:val="24"/>
            <w:u w:val="single"/>
            <w:rtl w:val="0"/>
          </w:rPr>
          <w:t xml:space="preserve">https://carbuzz.com/gm-vortec-53-v8-settlement/</w:t>
        </w:r>
      </w:hyperlink>
      <w:r w:rsidDel="00000000" w:rsidR="00000000" w:rsidRPr="00000000">
        <w:rPr>
          <w:rtl w:val="0"/>
        </w:rPr>
      </w:r>
    </w:p>
    <w:p w:rsidR="00000000" w:rsidDel="00000000" w:rsidP="00000000" w:rsidRDefault="00000000" w:rsidRPr="00000000" w14:paraId="000000C1">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The Road to Justice: $150 Million GM Engine Defect Settlement Approved | Beasley Allen, accessed May 31, 2026, </w:t>
      </w:r>
      <w:hyperlink r:id="rId17">
        <w:r w:rsidDel="00000000" w:rsidR="00000000" w:rsidRPr="00000000">
          <w:rPr>
            <w:rFonts w:ascii="Google Sans" w:cs="Google Sans" w:eastAsia="Google Sans" w:hAnsi="Google Sans"/>
            <w:color w:val="0000ee"/>
            <w:sz w:val="24"/>
            <w:szCs w:val="24"/>
            <w:u w:val="single"/>
            <w:rtl w:val="0"/>
          </w:rPr>
          <w:t xml:space="preserve">https://www.beasleyallen.com/article/the-road-to-justice-150-million-gm-engine-defect-settlement-approved/</w:t>
        </w:r>
      </w:hyperlink>
      <w:r w:rsidDel="00000000" w:rsidR="00000000" w:rsidRPr="00000000">
        <w:rPr>
          <w:rtl w:val="0"/>
        </w:rPr>
      </w:r>
    </w:p>
    <w:p w:rsidR="00000000" w:rsidDel="00000000" w:rsidP="00000000" w:rsidRDefault="00000000" w:rsidRPr="00000000" w14:paraId="000000C2">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Worst Years for Reliability on the Chevy Silverado, Ranked, accessed May 31, 2026, </w:t>
      </w:r>
      <w:hyperlink r:id="rId18">
        <w:r w:rsidDel="00000000" w:rsidR="00000000" w:rsidRPr="00000000">
          <w:rPr>
            <w:rFonts w:ascii="Google Sans" w:cs="Google Sans" w:eastAsia="Google Sans" w:hAnsi="Google Sans"/>
            <w:color w:val="0000ee"/>
            <w:sz w:val="24"/>
            <w:szCs w:val="24"/>
            <w:u w:val="single"/>
            <w:rtl w:val="0"/>
          </w:rPr>
          <w:t xml:space="preserve">https://pickuptrucktalk.com/2026/03/worst-years-for-reliability-on-the-chevy-silverado-ranked/</w:t>
        </w:r>
      </w:hyperlink>
      <w:r w:rsidDel="00000000" w:rsidR="00000000" w:rsidRPr="00000000">
        <w:rPr>
          <w:rtl w:val="0"/>
        </w:rPr>
      </w:r>
    </w:p>
    <w:p w:rsidR="00000000" w:rsidDel="00000000" w:rsidP="00000000" w:rsidRDefault="00000000" w:rsidRPr="00000000" w14:paraId="000000C3">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General Motors Litigation - Cohen Milstein, accessed May 31, 2026, </w:t>
      </w:r>
      <w:hyperlink r:id="rId19">
        <w:r w:rsidDel="00000000" w:rsidR="00000000" w:rsidRPr="00000000">
          <w:rPr>
            <w:rFonts w:ascii="Google Sans" w:cs="Google Sans" w:eastAsia="Google Sans" w:hAnsi="Google Sans"/>
            <w:color w:val="0000ee"/>
            <w:sz w:val="24"/>
            <w:szCs w:val="24"/>
            <w:u w:val="single"/>
            <w:rtl w:val="0"/>
          </w:rPr>
          <w:t xml:space="preserve">https://www.cohenmilstein.com/case-study/general-motors-litigation/</w:t>
        </w:r>
      </w:hyperlink>
      <w:r w:rsidDel="00000000" w:rsidR="00000000" w:rsidRPr="00000000">
        <w:rPr>
          <w:rtl w:val="0"/>
        </w:rPr>
      </w:r>
    </w:p>
    <w:p w:rsidR="00000000" w:rsidDel="00000000" w:rsidP="00000000" w:rsidRDefault="00000000" w:rsidRPr="00000000" w14:paraId="000000C4">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Chevrolet StabiliTrak Guide: Meaning, Problems &amp; Fixes, accessed May 31, 2026, </w:t>
      </w:r>
      <w:hyperlink r:id="rId20">
        <w:r w:rsidDel="00000000" w:rsidR="00000000" w:rsidRPr="00000000">
          <w:rPr>
            <w:rFonts w:ascii="Google Sans" w:cs="Google Sans" w:eastAsia="Google Sans" w:hAnsi="Google Sans"/>
            <w:color w:val="0000ee"/>
            <w:sz w:val="24"/>
            <w:szCs w:val="24"/>
            <w:u w:val="single"/>
            <w:rtl w:val="0"/>
          </w:rPr>
          <w:t xml:space="preserve">https://www.wareingsheridan.com/chevrolet-stabilitrak-guide/</w:t>
        </w:r>
      </w:hyperlink>
      <w:r w:rsidDel="00000000" w:rsidR="00000000" w:rsidRPr="00000000">
        <w:rPr>
          <w:rtl w:val="0"/>
        </w:rPr>
      </w:r>
    </w:p>
    <w:p w:rsidR="00000000" w:rsidDel="00000000" w:rsidP="00000000" w:rsidRDefault="00000000" w:rsidRPr="00000000" w14:paraId="000000C5">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GM to Pay $900 Million to Settle Criminal Probe of Deadly Ignition ..., accessed May 31, 2026, </w:t>
      </w:r>
      <w:hyperlink r:id="rId21">
        <w:r w:rsidDel="00000000" w:rsidR="00000000" w:rsidRPr="00000000">
          <w:rPr>
            <w:rFonts w:ascii="Google Sans" w:cs="Google Sans" w:eastAsia="Google Sans" w:hAnsi="Google Sans"/>
            <w:color w:val="0000ee"/>
            <w:sz w:val="24"/>
            <w:szCs w:val="24"/>
            <w:u w:val="single"/>
            <w:rtl w:val="0"/>
          </w:rPr>
          <w:t xml:space="preserve">https://beckerlaw.com/blog/gm-to-pay-900-million-to-settle-criminal-probe-of-deadly-ignition-switch-defect/</w:t>
        </w:r>
      </w:hyperlink>
      <w:r w:rsidDel="00000000" w:rsidR="00000000" w:rsidRPr="00000000">
        <w:rPr>
          <w:rtl w:val="0"/>
        </w:rPr>
      </w:r>
    </w:p>
    <w:p w:rsidR="00000000" w:rsidDel="00000000" w:rsidP="00000000" w:rsidRDefault="00000000" w:rsidRPr="00000000" w14:paraId="000000C6">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GM Agrees to Pay $900M in Criminal Probe Over Deadly Ignition Switch Defects, accessed May 31, 2026, </w:t>
      </w:r>
      <w:hyperlink r:id="rId22">
        <w:r w:rsidDel="00000000" w:rsidR="00000000" w:rsidRPr="00000000">
          <w:rPr>
            <w:rFonts w:ascii="Google Sans" w:cs="Google Sans" w:eastAsia="Google Sans" w:hAnsi="Google Sans"/>
            <w:color w:val="0000ee"/>
            <w:sz w:val="24"/>
            <w:szCs w:val="24"/>
            <w:u w:val="single"/>
            <w:rtl w:val="0"/>
          </w:rPr>
          <w:t xml:space="preserve">https://www.langdonemison.com/firm-news/gm-agrees-to-pay-900m-in-criminal-probe-over-deadly-ignition-switch-defects/</w:t>
        </w:r>
      </w:hyperlink>
      <w:r w:rsidDel="00000000" w:rsidR="00000000" w:rsidRPr="00000000">
        <w:rPr>
          <w:rtl w:val="0"/>
        </w:rPr>
      </w:r>
    </w:p>
    <w:p w:rsidR="00000000" w:rsidDel="00000000" w:rsidP="00000000" w:rsidRDefault="00000000" w:rsidRPr="00000000" w14:paraId="000000C7">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United States v. General Motors Company (“GM”) - Department of Justice, accessed May 31, 2026, </w:t>
      </w:r>
      <w:hyperlink r:id="rId23">
        <w:r w:rsidDel="00000000" w:rsidR="00000000" w:rsidRPr="00000000">
          <w:rPr>
            <w:rFonts w:ascii="Google Sans" w:cs="Google Sans" w:eastAsia="Google Sans" w:hAnsi="Google Sans"/>
            <w:color w:val="0000ee"/>
            <w:sz w:val="24"/>
            <w:szCs w:val="24"/>
            <w:u w:val="single"/>
            <w:rtl w:val="0"/>
          </w:rPr>
          <w:t xml:space="preserve">https://www.justice.gov/usao-sdny/programs/victim-witness-services/united-states-v-general-motors</w:t>
        </w:r>
      </w:hyperlink>
      <w:r w:rsidDel="00000000" w:rsidR="00000000" w:rsidRPr="00000000">
        <w:rPr>
          <w:rtl w:val="0"/>
        </w:rPr>
      </w:r>
    </w:p>
    <w:p w:rsidR="00000000" w:rsidDel="00000000" w:rsidP="00000000" w:rsidRDefault="00000000" w:rsidRPr="00000000" w14:paraId="000000C8">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GM Settles Another Ignition-Switch Lawsuit For $120 Million - Car and Driver, accessed May 31, 2026, </w:t>
      </w:r>
      <w:hyperlink r:id="rId24">
        <w:r w:rsidDel="00000000" w:rsidR="00000000" w:rsidRPr="00000000">
          <w:rPr>
            <w:rFonts w:ascii="Google Sans" w:cs="Google Sans" w:eastAsia="Google Sans" w:hAnsi="Google Sans"/>
            <w:color w:val="0000ee"/>
            <w:sz w:val="24"/>
            <w:szCs w:val="24"/>
            <w:u w:val="single"/>
            <w:rtl w:val="0"/>
          </w:rPr>
          <w:t xml:space="preserve">https://www.caranddriver.com/news/a31965015/gm-settles-lawsuit-ignition-switch-car-values/</w:t>
        </w:r>
      </w:hyperlink>
      <w:r w:rsidDel="00000000" w:rsidR="00000000" w:rsidRPr="00000000">
        <w:rPr>
          <w:rtl w:val="0"/>
        </w:rPr>
      </w:r>
    </w:p>
    <w:p w:rsidR="00000000" w:rsidDel="00000000" w:rsidP="00000000" w:rsidRDefault="00000000" w:rsidRPr="00000000" w14:paraId="000000C9">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How To Fix Service Stabilitrak Warning Light For GM &amp; Chevy (Most Common Causes), accessed May 31, 2026, </w:t>
      </w:r>
      <w:hyperlink r:id="rId25">
        <w:r w:rsidDel="00000000" w:rsidR="00000000" w:rsidRPr="00000000">
          <w:rPr>
            <w:rFonts w:ascii="Google Sans" w:cs="Google Sans" w:eastAsia="Google Sans" w:hAnsi="Google Sans"/>
            <w:color w:val="0000ee"/>
            <w:sz w:val="24"/>
            <w:szCs w:val="24"/>
            <w:u w:val="single"/>
            <w:rtl w:val="0"/>
          </w:rPr>
          <w:t xml:space="preserve">https://www.youtube.com/watch?v=vWF2B9ZB5JY</w:t>
        </w:r>
      </w:hyperlink>
      <w:r w:rsidDel="00000000" w:rsidR="00000000" w:rsidRPr="00000000">
        <w:rPr>
          <w:rtl w:val="0"/>
        </w:rPr>
      </w:r>
    </w:p>
    <w:p w:rsidR="00000000" w:rsidDel="00000000" w:rsidP="00000000" w:rsidRDefault="00000000" w:rsidRPr="00000000" w14:paraId="000000CA">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Common Symptoms of a Faulty Body Control Module (BCM) - Innova, accessed May 31, 2026, </w:t>
      </w:r>
      <w:hyperlink r:id="rId26">
        <w:r w:rsidDel="00000000" w:rsidR="00000000" w:rsidRPr="00000000">
          <w:rPr>
            <w:rFonts w:ascii="Google Sans" w:cs="Google Sans" w:eastAsia="Google Sans" w:hAnsi="Google Sans"/>
            <w:color w:val="0000ee"/>
            <w:sz w:val="24"/>
            <w:szCs w:val="24"/>
            <w:u w:val="single"/>
            <w:rtl w:val="0"/>
          </w:rPr>
          <w:t xml:space="preserve">https://www.innova.com/blogs/fix-advices/common-symptoms-of-a-faulty-body-control-module-bcm</w:t>
        </w:r>
      </w:hyperlink>
      <w:r w:rsidDel="00000000" w:rsidR="00000000" w:rsidRPr="00000000">
        <w:rPr>
          <w:rtl w:val="0"/>
        </w:rPr>
      </w:r>
    </w:p>
    <w:p w:rsidR="00000000" w:rsidDel="00000000" w:rsidP="00000000" w:rsidRDefault="00000000" w:rsidRPr="00000000" w14:paraId="000000CB">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What Are the Symptoms of a Bad Body Control Module? 7 Warning Signs - Solo PCMS, accessed May 31, 2026, </w:t>
      </w:r>
      <w:hyperlink r:id="rId27">
        <w:r w:rsidDel="00000000" w:rsidR="00000000" w:rsidRPr="00000000">
          <w:rPr>
            <w:rFonts w:ascii="Google Sans" w:cs="Google Sans" w:eastAsia="Google Sans" w:hAnsi="Google Sans"/>
            <w:color w:val="0000ee"/>
            <w:sz w:val="24"/>
            <w:szCs w:val="24"/>
            <w:u w:val="single"/>
            <w:rtl w:val="0"/>
          </w:rPr>
          <w:t xml:space="preserve">https://www.solopcms.com/blog/symptoms-of-bad-body-control-module/</w:t>
        </w:r>
      </w:hyperlink>
      <w:r w:rsidDel="00000000" w:rsidR="00000000" w:rsidRPr="00000000">
        <w:rPr>
          <w:rtl w:val="0"/>
        </w:rPr>
      </w:r>
    </w:p>
    <w:p w:rsidR="00000000" w:rsidDel="00000000" w:rsidP="00000000" w:rsidRDefault="00000000" w:rsidRPr="00000000" w14:paraId="000000CC">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What Are Common Chevrolet Electrical Issues?, accessed May 31, 2026, </w:t>
      </w:r>
      <w:hyperlink r:id="rId28">
        <w:r w:rsidDel="00000000" w:rsidR="00000000" w:rsidRPr="00000000">
          <w:rPr>
            <w:rFonts w:ascii="Google Sans" w:cs="Google Sans" w:eastAsia="Google Sans" w:hAnsi="Google Sans"/>
            <w:color w:val="0000ee"/>
            <w:sz w:val="24"/>
            <w:szCs w:val="24"/>
            <w:u w:val="single"/>
            <w:rtl w:val="0"/>
          </w:rPr>
          <w:t xml:space="preserve">https://www.fairwaygm.com/what-are-common-chevrolet-electrical-issues</w:t>
        </w:r>
      </w:hyperlink>
      <w:r w:rsidDel="00000000" w:rsidR="00000000" w:rsidRPr="00000000">
        <w:rPr>
          <w:rtl w:val="0"/>
        </w:rPr>
      </w:r>
    </w:p>
    <w:p w:rsidR="00000000" w:rsidDel="00000000" w:rsidP="00000000" w:rsidRDefault="00000000" w:rsidRPr="00000000" w14:paraId="000000CD">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Unsafe &amp; Unreliable Cars - NCLC.org, accessed May 31, 2026, </w:t>
      </w:r>
      <w:hyperlink r:id="rId29">
        <w:r w:rsidDel="00000000" w:rsidR="00000000" w:rsidRPr="00000000">
          <w:rPr>
            <w:rFonts w:ascii="Google Sans" w:cs="Google Sans" w:eastAsia="Google Sans" w:hAnsi="Google Sans"/>
            <w:color w:val="0000ee"/>
            <w:sz w:val="24"/>
            <w:szCs w:val="24"/>
            <w:u w:val="single"/>
            <w:rtl w:val="0"/>
          </w:rPr>
          <w:t xml:space="preserve">https://www.nclc.org/topic/unsafe-unreliable-cars/</w:t>
        </w:r>
      </w:hyperlink>
      <w:r w:rsidDel="00000000" w:rsidR="00000000" w:rsidRPr="00000000">
        <w:rPr>
          <w:rtl w:val="0"/>
        </w:rPr>
      </w:r>
    </w:p>
    <w:p w:rsidR="00000000" w:rsidDel="00000000" w:rsidP="00000000" w:rsidRDefault="00000000" w:rsidRPr="00000000" w14:paraId="000000CE">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Auto - Ohio Attorney General Dave Yost, accessed May 31, 2026, </w:t>
      </w:r>
      <w:hyperlink r:id="rId30">
        <w:r w:rsidDel="00000000" w:rsidR="00000000" w:rsidRPr="00000000">
          <w:rPr>
            <w:rFonts w:ascii="Google Sans" w:cs="Google Sans" w:eastAsia="Google Sans" w:hAnsi="Google Sans"/>
            <w:color w:val="0000ee"/>
            <w:sz w:val="24"/>
            <w:szCs w:val="24"/>
            <w:u w:val="single"/>
            <w:rtl w:val="0"/>
          </w:rPr>
          <w:t xml:space="preserve">https://www.ohioattorneygeneral.gov/Business/Services-for-Business/Business-Guide/Auto</w:t>
        </w:r>
      </w:hyperlink>
      <w:r w:rsidDel="00000000" w:rsidR="00000000" w:rsidRPr="00000000">
        <w:rPr>
          <w:rtl w:val="0"/>
        </w:rPr>
      </w:r>
    </w:p>
    <w:p w:rsidR="00000000" w:rsidDel="00000000" w:rsidP="00000000" w:rsidRDefault="00000000" w:rsidRPr="00000000" w14:paraId="000000CF">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Economic Effects Of State Bans On Direct Manufacturer Sales To Car Buyers, accessed May 31, 2026, </w:t>
      </w:r>
      <w:hyperlink r:id="rId31">
        <w:r w:rsidDel="00000000" w:rsidR="00000000" w:rsidRPr="00000000">
          <w:rPr>
            <w:rFonts w:ascii="Google Sans" w:cs="Google Sans" w:eastAsia="Google Sans" w:hAnsi="Google Sans"/>
            <w:color w:val="0000ee"/>
            <w:sz w:val="24"/>
            <w:szCs w:val="24"/>
            <w:u w:val="single"/>
            <w:rtl w:val="0"/>
          </w:rPr>
          <w:t xml:space="preserve">https://www.justice.gov/atr/economic-effects-state-bans-direct-manufacturer-sales-car-buyers</w:t>
        </w:r>
      </w:hyperlink>
      <w:r w:rsidDel="00000000" w:rsidR="00000000" w:rsidRPr="00000000">
        <w:rPr>
          <w:rtl w:val="0"/>
        </w:rPr>
      </w:r>
    </w:p>
    <w:p w:rsidR="00000000" w:rsidDel="00000000" w:rsidP="00000000" w:rsidRDefault="00000000" w:rsidRPr="00000000" w14:paraId="000000D0">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Any real groups fighting dealer protection laws, or do we need to build one? - Reddit, accessed May 31, 2026, </w:t>
      </w:r>
      <w:hyperlink r:id="rId32">
        <w:r w:rsidDel="00000000" w:rsidR="00000000" w:rsidRPr="00000000">
          <w:rPr>
            <w:rFonts w:ascii="Google Sans" w:cs="Google Sans" w:eastAsia="Google Sans" w:hAnsi="Google Sans"/>
            <w:color w:val="0000ee"/>
            <w:sz w:val="24"/>
            <w:szCs w:val="24"/>
            <w:u w:val="single"/>
            <w:rtl w:val="0"/>
          </w:rPr>
          <w:t xml:space="preserve">https://www.reddit.com/r/FuckDealerships/comments/1qkxje1/any_real_groups_fighting_dealer_protection_laws/</w:t>
        </w:r>
      </w:hyperlink>
      <w:r w:rsidDel="00000000" w:rsidR="00000000" w:rsidRPr="00000000">
        <w:rPr>
          <w:rtl w:val="0"/>
        </w:rPr>
      </w:r>
    </w:p>
    <w:p w:rsidR="00000000" w:rsidDel="00000000" w:rsidP="00000000" w:rsidRDefault="00000000" w:rsidRPr="00000000" w14:paraId="000000D1">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Car Lemon Laws: What To Know by State - Kelley Blue Book, accessed May 31, 2026, </w:t>
      </w:r>
      <w:hyperlink r:id="rId33">
        <w:r w:rsidDel="00000000" w:rsidR="00000000" w:rsidRPr="00000000">
          <w:rPr>
            <w:rFonts w:ascii="Google Sans" w:cs="Google Sans" w:eastAsia="Google Sans" w:hAnsi="Google Sans"/>
            <w:color w:val="0000ee"/>
            <w:sz w:val="24"/>
            <w:szCs w:val="24"/>
            <w:u w:val="single"/>
            <w:rtl w:val="0"/>
          </w:rPr>
          <w:t xml:space="preserve">https://www.kbb.com/car-advice/vehicle-lemon-laws-by-state/</w:t>
        </w:r>
      </w:hyperlink>
      <w:r w:rsidDel="00000000" w:rsidR="00000000" w:rsidRPr="00000000">
        <w:rPr>
          <w:rtl w:val="0"/>
        </w:rPr>
      </w:r>
    </w:p>
    <w:p w:rsidR="00000000" w:rsidDel="00000000" w:rsidP="00000000" w:rsidRDefault="00000000" w:rsidRPr="00000000" w14:paraId="000000D2">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How The Florida Lemon Law Works | My Florida Legal, accessed May 31, 2026, </w:t>
      </w:r>
      <w:hyperlink r:id="rId34">
        <w:r w:rsidDel="00000000" w:rsidR="00000000" w:rsidRPr="00000000">
          <w:rPr>
            <w:rFonts w:ascii="Google Sans" w:cs="Google Sans" w:eastAsia="Google Sans" w:hAnsi="Google Sans"/>
            <w:color w:val="0000ee"/>
            <w:sz w:val="24"/>
            <w:szCs w:val="24"/>
            <w:u w:val="single"/>
            <w:rtl w:val="0"/>
          </w:rPr>
          <w:t xml:space="preserve">https://www.myfloridalegal.com/lemon-law/how-the-florida-lemon-law-works</w:t>
        </w:r>
      </w:hyperlink>
      <w:r w:rsidDel="00000000" w:rsidR="00000000" w:rsidRPr="00000000">
        <w:rPr>
          <w:rtl w:val="0"/>
        </w:rPr>
      </w:r>
    </w:p>
    <w:p w:rsidR="00000000" w:rsidDel="00000000" w:rsidP="00000000" w:rsidRDefault="00000000" w:rsidRPr="00000000" w14:paraId="000000D3">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Why Some States Don't Let You Buy Vehicles Directly From The Manufacturer - Reddit, accessed May 31, 2026, </w:t>
      </w:r>
      <w:hyperlink r:id="rId35">
        <w:r w:rsidDel="00000000" w:rsidR="00000000" w:rsidRPr="00000000">
          <w:rPr>
            <w:rFonts w:ascii="Google Sans" w:cs="Google Sans" w:eastAsia="Google Sans" w:hAnsi="Google Sans"/>
            <w:color w:val="0000ee"/>
            <w:sz w:val="24"/>
            <w:szCs w:val="24"/>
            <w:u w:val="single"/>
            <w:rtl w:val="0"/>
          </w:rPr>
          <w:t xml:space="preserve">https://www.reddit.com/r/electricvehicles/comments/1iqah3w/why_some_states_dont_let_you_buy_vehicles/</w:t>
        </w:r>
      </w:hyperlink>
      <w:r w:rsidDel="00000000" w:rsidR="00000000" w:rsidRPr="00000000">
        <w:rPr>
          <w:rtl w:val="0"/>
        </w:rPr>
      </w:r>
    </w:p>
    <w:p w:rsidR="00000000" w:rsidDel="00000000" w:rsidP="00000000" w:rsidRDefault="00000000" w:rsidRPr="00000000" w14:paraId="000000D4">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Automaker Trade Group Pushes Department of Justice to Target State Auto-dealer Franchise Laws - Marine Retailers Association, accessed May 31, 2026, </w:t>
      </w:r>
      <w:hyperlink r:id="rId36">
        <w:r w:rsidDel="00000000" w:rsidR="00000000" w:rsidRPr="00000000">
          <w:rPr>
            <w:rFonts w:ascii="Google Sans" w:cs="Google Sans" w:eastAsia="Google Sans" w:hAnsi="Google Sans"/>
            <w:color w:val="0000ee"/>
            <w:sz w:val="24"/>
            <w:szCs w:val="24"/>
            <w:u w:val="single"/>
            <w:rtl w:val="0"/>
          </w:rPr>
          <w:t xml:space="preserve">https://mraa.com/auto-industry-franchise-laws-impact-marine-retailers/</w:t>
        </w:r>
      </w:hyperlink>
      <w:r w:rsidDel="00000000" w:rsidR="00000000" w:rsidRPr="00000000">
        <w:rPr>
          <w:rtl w:val="0"/>
        </w:rPr>
      </w:r>
    </w:p>
    <w:p w:rsidR="00000000" w:rsidDel="00000000" w:rsidP="00000000" w:rsidRDefault="00000000" w:rsidRPr="00000000" w14:paraId="000000D5">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Chevy &amp; GMC Duramax Diesel Trucks - Heygood, Orr &amp; Pearson, accessed May 31, 2026, </w:t>
      </w:r>
      <w:hyperlink r:id="rId37">
        <w:r w:rsidDel="00000000" w:rsidR="00000000" w:rsidRPr="00000000">
          <w:rPr>
            <w:rFonts w:ascii="Google Sans" w:cs="Google Sans" w:eastAsia="Google Sans" w:hAnsi="Google Sans"/>
            <w:color w:val="0000ee"/>
            <w:sz w:val="24"/>
            <w:szCs w:val="24"/>
            <w:u w:val="single"/>
            <w:rtl w:val="0"/>
          </w:rPr>
          <w:t xml:space="preserve">https://www.hop-law.com/chevy-gmc-duramax-diesel-trucks/</w:t>
        </w:r>
      </w:hyperlink>
      <w:r w:rsidDel="00000000" w:rsidR="00000000" w:rsidRPr="00000000">
        <w:rPr>
          <w:rtl w:val="0"/>
        </w:rPr>
      </w:r>
    </w:p>
    <w:p w:rsidR="00000000" w:rsidDel="00000000" w:rsidP="00000000" w:rsidRDefault="00000000" w:rsidRPr="00000000" w14:paraId="000000D6">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GM Truck Duramax Diesel Engine Defeat Device Lawsuit Investigation - Gibbs Law Group, accessed May 31, 2026, </w:t>
      </w:r>
      <w:hyperlink r:id="rId38">
        <w:r w:rsidDel="00000000" w:rsidR="00000000" w:rsidRPr="00000000">
          <w:rPr>
            <w:rFonts w:ascii="Google Sans" w:cs="Google Sans" w:eastAsia="Google Sans" w:hAnsi="Google Sans"/>
            <w:color w:val="0000ee"/>
            <w:sz w:val="24"/>
            <w:szCs w:val="24"/>
            <w:u w:val="single"/>
            <w:rtl w:val="0"/>
          </w:rPr>
          <w:t xml:space="preserve">https://www.classlawgroup.com/gm-fuel-pump-cp4-lawsuit</w:t>
        </w:r>
      </w:hyperlink>
      <w:r w:rsidDel="00000000" w:rsidR="00000000" w:rsidRPr="00000000">
        <w:rPr>
          <w:rtl w:val="0"/>
        </w:rPr>
      </w:r>
    </w:p>
    <w:p w:rsidR="00000000" w:rsidDel="00000000" w:rsidP="00000000" w:rsidRDefault="00000000" w:rsidRPr="00000000" w14:paraId="000000D7">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General Motors Accused Of Rigging Diesel Pickup Truck Emissions! - Endurance Warranty, accessed May 31, 2026, </w:t>
      </w:r>
      <w:hyperlink r:id="rId39">
        <w:r w:rsidDel="00000000" w:rsidR="00000000" w:rsidRPr="00000000">
          <w:rPr>
            <w:rFonts w:ascii="Google Sans" w:cs="Google Sans" w:eastAsia="Google Sans" w:hAnsi="Google Sans"/>
            <w:color w:val="0000ee"/>
            <w:sz w:val="24"/>
            <w:szCs w:val="24"/>
            <w:u w:val="single"/>
            <w:rtl w:val="0"/>
          </w:rPr>
          <w:t xml:space="preserve">https://www.endurancewarranty.com/learning-center/news/general-motors-diesel-truck-emissions-scandal/</w:t>
        </w:r>
      </w:hyperlink>
      <w:r w:rsidDel="00000000" w:rsidR="00000000" w:rsidRPr="00000000">
        <w:rPr>
          <w:rtl w:val="0"/>
        </w:rPr>
      </w:r>
    </w:p>
    <w:p w:rsidR="00000000" w:rsidDel="00000000" w:rsidP="00000000" w:rsidRDefault="00000000" w:rsidRPr="00000000" w14:paraId="000000D8">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General Motors Duramax Emissions | Hagens Berman, accessed May 31, 2026, </w:t>
      </w:r>
      <w:hyperlink r:id="rId40">
        <w:r w:rsidDel="00000000" w:rsidR="00000000" w:rsidRPr="00000000">
          <w:rPr>
            <w:rFonts w:ascii="Google Sans" w:cs="Google Sans" w:eastAsia="Google Sans" w:hAnsi="Google Sans"/>
            <w:color w:val="0000ee"/>
            <w:sz w:val="24"/>
            <w:szCs w:val="24"/>
            <w:u w:val="single"/>
            <w:rtl w:val="0"/>
          </w:rPr>
          <w:t xml:space="preserve">https://www.hbsslaw.com/cases/general-motors-duramax-emissions</w:t>
        </w:r>
      </w:hyperlink>
      <w:r w:rsidDel="00000000" w:rsidR="00000000" w:rsidRPr="00000000">
        <w:rPr>
          <w:rtl w:val="0"/>
        </w:rPr>
      </w:r>
    </w:p>
    <w:p w:rsidR="00000000" w:rsidDel="00000000" w:rsidP="00000000" w:rsidRDefault="00000000" w:rsidRPr="00000000" w14:paraId="000000D9">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GM leans on global production to supply U.S. market amid cost pressures - CBT News, accessed May 31, 2026, </w:t>
      </w:r>
      <w:hyperlink r:id="rId41">
        <w:r w:rsidDel="00000000" w:rsidR="00000000" w:rsidRPr="00000000">
          <w:rPr>
            <w:rFonts w:ascii="Google Sans" w:cs="Google Sans" w:eastAsia="Google Sans" w:hAnsi="Google Sans"/>
            <w:color w:val="0000ee"/>
            <w:sz w:val="24"/>
            <w:szCs w:val="24"/>
            <w:u w:val="single"/>
            <w:rtl w:val="0"/>
          </w:rPr>
          <w:t xml:space="preserve">https://www.cbtnews.com/gm-leans-on-global-production-to-supply-u-s/</w:t>
        </w:r>
      </w:hyperlink>
      <w:r w:rsidDel="00000000" w:rsidR="00000000" w:rsidRPr="00000000">
        <w:rPr>
          <w:rtl w:val="0"/>
        </w:rPr>
      </w:r>
    </w:p>
    <w:p w:rsidR="00000000" w:rsidDel="00000000" w:rsidP="00000000" w:rsidRDefault="00000000" w:rsidRPr="00000000" w14:paraId="000000DA">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China's Grip on Supply Chains and General Motors 2027 Strategy - Braumiller Law Group, accessed May 31, 2026, </w:t>
      </w:r>
      <w:hyperlink r:id="rId42">
        <w:r w:rsidDel="00000000" w:rsidR="00000000" w:rsidRPr="00000000">
          <w:rPr>
            <w:rFonts w:ascii="Google Sans" w:cs="Google Sans" w:eastAsia="Google Sans" w:hAnsi="Google Sans"/>
            <w:color w:val="0000ee"/>
            <w:sz w:val="24"/>
            <w:szCs w:val="24"/>
            <w:u w:val="single"/>
            <w:rtl w:val="0"/>
          </w:rPr>
          <w:t xml:space="preserve">https://www.braumillerlaw.com/the-automotive-industry-chinas-semi-grip-on-supply-chains-and-general-motors-2027-exit-strategy-for-suppliers-is-a-clean-break-even-possible/</w:t>
        </w:r>
      </w:hyperlink>
      <w:r w:rsidDel="00000000" w:rsidR="00000000" w:rsidRPr="00000000">
        <w:rPr>
          <w:rtl w:val="0"/>
        </w:rPr>
      </w:r>
    </w:p>
    <w:p w:rsidR="00000000" w:rsidDel="00000000" w:rsidP="00000000" w:rsidRDefault="00000000" w:rsidRPr="00000000" w14:paraId="000000DB">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General Motors: Using Nearshoring to Shield Supply Chains | Procurement Magazine, accessed May 31, 2026, </w:t>
      </w:r>
      <w:hyperlink r:id="rId43">
        <w:r w:rsidDel="00000000" w:rsidR="00000000" w:rsidRPr="00000000">
          <w:rPr>
            <w:rFonts w:ascii="Google Sans" w:cs="Google Sans" w:eastAsia="Google Sans" w:hAnsi="Google Sans"/>
            <w:color w:val="0000ee"/>
            <w:sz w:val="24"/>
            <w:szCs w:val="24"/>
            <w:u w:val="single"/>
            <w:rtl w:val="0"/>
          </w:rPr>
          <w:t xml:space="preserve">https://procurementmag.com/news/general-motors-strategy-shield-supply-chains</w:t>
        </w:r>
      </w:hyperlink>
      <w:r w:rsidDel="00000000" w:rsidR="00000000" w:rsidRPr="00000000">
        <w:rPr>
          <w:rtl w:val="0"/>
        </w:rPr>
      </w:r>
    </w:p>
    <w:p w:rsidR="00000000" w:rsidDel="00000000" w:rsidP="00000000" w:rsidRDefault="00000000" w:rsidRPr="00000000" w14:paraId="000000DC">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GM Shifts its Supply Chain to Bring about 600 Jobs Back from Mexico, accessed May 31, 2026, </w:t>
      </w:r>
      <w:hyperlink r:id="rId44">
        <w:r w:rsidDel="00000000" w:rsidR="00000000" w:rsidRPr="00000000">
          <w:rPr>
            <w:rFonts w:ascii="Google Sans" w:cs="Google Sans" w:eastAsia="Google Sans" w:hAnsi="Google Sans"/>
            <w:color w:val="0000ee"/>
            <w:sz w:val="24"/>
            <w:szCs w:val="24"/>
            <w:u w:val="single"/>
            <w:rtl w:val="0"/>
          </w:rPr>
          <w:t xml:space="preserve">https://www.sdcexec.com/sourcing-procurement/manufacturing/news/12345071/general-motors-corp-gm-shifts-its-supply-chain-to-bring-about-600-jobs-back-from-mexico</w:t>
        </w:r>
      </w:hyperlink>
      <w:r w:rsidDel="00000000" w:rsidR="00000000" w:rsidRPr="00000000">
        <w:rPr>
          <w:rtl w:val="0"/>
        </w:rPr>
      </w:r>
    </w:p>
    <w:p w:rsidR="00000000" w:rsidDel="00000000" w:rsidP="00000000" w:rsidRDefault="00000000" w:rsidRPr="00000000" w14:paraId="000000DD">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GM wants parts makers to pull supply chains from China | REUTERS - YouTube, accessed May 31, 2026, </w:t>
      </w:r>
      <w:hyperlink r:id="rId45">
        <w:r w:rsidDel="00000000" w:rsidR="00000000" w:rsidRPr="00000000">
          <w:rPr>
            <w:rFonts w:ascii="Google Sans" w:cs="Google Sans" w:eastAsia="Google Sans" w:hAnsi="Google Sans"/>
            <w:color w:val="0000ee"/>
            <w:sz w:val="24"/>
            <w:szCs w:val="24"/>
            <w:u w:val="single"/>
            <w:rtl w:val="0"/>
          </w:rPr>
          <w:t xml:space="preserve">https://www.youtube.com/watch?v=b9sdrPEj4QY</w:t>
        </w:r>
      </w:hyperlink>
      <w:r w:rsidDel="00000000" w:rsidR="00000000" w:rsidRPr="00000000">
        <w:rPr>
          <w:rtl w:val="0"/>
        </w:rPr>
      </w:r>
    </w:p>
    <w:p w:rsidR="00000000" w:rsidDel="00000000" w:rsidP="00000000" w:rsidRDefault="00000000" w:rsidRPr="00000000" w14:paraId="000000DE">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The Psychology of Men Who Choose a Ford Over a Chevy - YouTube, accessed May 31, 2026, </w:t>
      </w:r>
      <w:hyperlink r:id="rId46">
        <w:r w:rsidDel="00000000" w:rsidR="00000000" w:rsidRPr="00000000">
          <w:rPr>
            <w:rFonts w:ascii="Google Sans" w:cs="Google Sans" w:eastAsia="Google Sans" w:hAnsi="Google Sans"/>
            <w:color w:val="0000ee"/>
            <w:sz w:val="24"/>
            <w:szCs w:val="24"/>
            <w:u w:val="single"/>
            <w:rtl w:val="0"/>
          </w:rPr>
          <w:t xml:space="preserve">https://www.youtube.com/watch?v=zFFG9YSMCks</w:t>
        </w:r>
      </w:hyperlink>
      <w:r w:rsidDel="00000000" w:rsidR="00000000" w:rsidRPr="00000000">
        <w:rPr>
          <w:rtl w:val="0"/>
        </w:rPr>
      </w:r>
    </w:p>
    <w:p w:rsidR="00000000" w:rsidDel="00000000" w:rsidP="00000000" w:rsidRDefault="00000000" w:rsidRPr="00000000" w14:paraId="000000DF">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Ford and Chevrolet brand loyalty depends on pickups - S&amp;P Global, accessed May 31, 2026, </w:t>
      </w:r>
      <w:hyperlink r:id="rId47">
        <w:r w:rsidDel="00000000" w:rsidR="00000000" w:rsidRPr="00000000">
          <w:rPr>
            <w:rFonts w:ascii="Google Sans" w:cs="Google Sans" w:eastAsia="Google Sans" w:hAnsi="Google Sans"/>
            <w:color w:val="0000ee"/>
            <w:sz w:val="24"/>
            <w:szCs w:val="24"/>
            <w:u w:val="single"/>
            <w:rtl w:val="0"/>
          </w:rPr>
          <w:t xml:space="preserve">https://www.spglobal.com/automotive-insights/en/blogs/2023/5/ford-and-chevrolet-brand-loyalty-depends-on-pickups</w:t>
        </w:r>
      </w:hyperlink>
      <w:r w:rsidDel="00000000" w:rsidR="00000000" w:rsidRPr="00000000">
        <w:rPr>
          <w:rtl w:val="0"/>
        </w:rPr>
      </w:r>
    </w:p>
    <w:p w:rsidR="00000000" w:rsidDel="00000000" w:rsidP="00000000" w:rsidRDefault="00000000" w:rsidRPr="00000000" w14:paraId="000000E0">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Analyzing Automotive Brand Loyalty: 2026's Winners and Losers ..., accessed May 31, 2026, </w:t>
      </w:r>
      <w:hyperlink r:id="rId48">
        <w:r w:rsidDel="00000000" w:rsidR="00000000" w:rsidRPr="00000000">
          <w:rPr>
            <w:rFonts w:ascii="Google Sans" w:cs="Google Sans" w:eastAsia="Google Sans" w:hAnsi="Google Sans"/>
            <w:color w:val="0000ee"/>
            <w:sz w:val="24"/>
            <w:szCs w:val="24"/>
            <w:u w:val="single"/>
            <w:rtl w:val="0"/>
          </w:rPr>
          <w:t xml:space="preserve">https://digitaldealer.com/news/analyzing-automotive-brand-loyalty-2026s-winners-and-losers/169778/</w:t>
        </w:r>
      </w:hyperlink>
      <w:r w:rsidDel="00000000" w:rsidR="00000000" w:rsidRPr="00000000">
        <w:rPr>
          <w:rtl w:val="0"/>
        </w:rPr>
      </w:r>
    </w:p>
    <w:p w:rsidR="00000000" w:rsidDel="00000000" w:rsidP="00000000" w:rsidRDefault="00000000" w:rsidRPr="00000000" w14:paraId="000000E1">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Study: Ford, Chevy Brand Loyalty Is All About Trucks - Kelley Blue Book, accessed May 31, 2026, </w:t>
      </w:r>
      <w:hyperlink r:id="rId49">
        <w:r w:rsidDel="00000000" w:rsidR="00000000" w:rsidRPr="00000000">
          <w:rPr>
            <w:rFonts w:ascii="Google Sans" w:cs="Google Sans" w:eastAsia="Google Sans" w:hAnsi="Google Sans"/>
            <w:color w:val="0000ee"/>
            <w:sz w:val="24"/>
            <w:szCs w:val="24"/>
            <w:u w:val="single"/>
            <w:rtl w:val="0"/>
          </w:rPr>
          <w:t xml:space="preserve">https://www.kbb.com/car-news/study-ford-chevy-brand-loyalty-is-all-about-trucks/</w:t>
        </w:r>
      </w:hyperlink>
      <w:r w:rsidDel="00000000" w:rsidR="00000000" w:rsidRPr="00000000">
        <w:rPr>
          <w:rtl w:val="0"/>
        </w:rPr>
      </w:r>
    </w:p>
    <w:p w:rsidR="00000000" w:rsidDel="00000000" w:rsidP="00000000" w:rsidRDefault="00000000" w:rsidRPr="00000000" w14:paraId="000000E2">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General Motors Chapter 11 reorganization - Wikipedia, accessed May 31, 2026, </w:t>
      </w:r>
      <w:hyperlink r:id="rId50">
        <w:r w:rsidDel="00000000" w:rsidR="00000000" w:rsidRPr="00000000">
          <w:rPr>
            <w:rFonts w:ascii="Google Sans" w:cs="Google Sans" w:eastAsia="Google Sans" w:hAnsi="Google Sans"/>
            <w:color w:val="0000ee"/>
            <w:sz w:val="24"/>
            <w:szCs w:val="24"/>
            <w:u w:val="single"/>
            <w:rtl w:val="0"/>
          </w:rPr>
          <w:t xml:space="preserve">https://en.wikipedia.org/wiki/General_Motors_Chapter_11_reorganization</w:t>
        </w:r>
      </w:hyperlink>
      <w:r w:rsidDel="00000000" w:rsidR="00000000" w:rsidRPr="00000000">
        <w:rPr>
          <w:rtl w:val="0"/>
        </w:rPr>
      </w:r>
    </w:p>
    <w:p w:rsidR="00000000" w:rsidDel="00000000" w:rsidP="00000000" w:rsidRDefault="00000000" w:rsidRPr="00000000" w14:paraId="000000E3">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GM announces plans to phase out Pontiac | April 27, 2009 - History.com, accessed May 31, 2026, </w:t>
      </w:r>
      <w:hyperlink r:id="rId51">
        <w:r w:rsidDel="00000000" w:rsidR="00000000" w:rsidRPr="00000000">
          <w:rPr>
            <w:rFonts w:ascii="Google Sans" w:cs="Google Sans" w:eastAsia="Google Sans" w:hAnsi="Google Sans"/>
            <w:color w:val="0000ee"/>
            <w:sz w:val="24"/>
            <w:szCs w:val="24"/>
            <w:u w:val="single"/>
            <w:rtl w:val="0"/>
          </w:rPr>
          <w:t xml:space="preserve">https://www.history.com/this-day-in-history/april-27/gm-announces-plans-to-phase-out-pontiac</w:t>
        </w:r>
      </w:hyperlink>
      <w:r w:rsidDel="00000000" w:rsidR="00000000" w:rsidRPr="00000000">
        <w:rPr>
          <w:rtl w:val="0"/>
        </w:rPr>
      </w:r>
    </w:p>
    <w:p w:rsidR="00000000" w:rsidDel="00000000" w:rsidP="00000000" w:rsidRDefault="00000000" w:rsidRPr="00000000" w14:paraId="000000E4">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General Motors: Protection Granted in Section 363 Sale Orders is Only as Good as the Notice Given - Dechert LLP, accessed May 31, 2026, </w:t>
      </w:r>
      <w:hyperlink r:id="rId52">
        <w:r w:rsidDel="00000000" w:rsidR="00000000" w:rsidRPr="00000000">
          <w:rPr>
            <w:rFonts w:ascii="Google Sans" w:cs="Google Sans" w:eastAsia="Google Sans" w:hAnsi="Google Sans"/>
            <w:color w:val="0000ee"/>
            <w:sz w:val="24"/>
            <w:szCs w:val="24"/>
            <w:u w:val="single"/>
            <w:rtl w:val="0"/>
          </w:rPr>
          <w:t xml:space="preserve">https://www.dechert.com/knowledge/onpoint/2016/7/general-motors-protection-granted-in-section-363-sale-orders-is.html</w:t>
        </w:r>
      </w:hyperlink>
      <w:r w:rsidDel="00000000" w:rsidR="00000000" w:rsidRPr="00000000">
        <w:rPr>
          <w:rtl w:val="0"/>
        </w:rPr>
      </w:r>
    </w:p>
    <w:p w:rsidR="00000000" w:rsidDel="00000000" w:rsidP="00000000" w:rsidRDefault="00000000" w:rsidRPr="00000000" w14:paraId="000000E5">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In re Motors Liquidation Co: SDNY Bankruptcy Court Denies Successor Liability Claims Against New GM for Ignition Switch Defect | Practical Law, accessed May 31, 2026, </w:t>
      </w:r>
      <w:hyperlink r:id="rId53">
        <w:r w:rsidDel="00000000" w:rsidR="00000000" w:rsidRPr="00000000">
          <w:rPr>
            <w:rFonts w:ascii="Google Sans" w:cs="Google Sans" w:eastAsia="Google Sans" w:hAnsi="Google Sans"/>
            <w:color w:val="0000ee"/>
            <w:sz w:val="24"/>
            <w:szCs w:val="24"/>
            <w:u w:val="single"/>
            <w:rtl w:val="0"/>
          </w:rPr>
          <w:t xml:space="preserve">https://uk.practicallaw.thomsonreuters.com/0-610-6665?transitionType=Default&amp;contextData=(sc.Default)</w:t>
        </w:r>
      </w:hyperlink>
      <w:r w:rsidDel="00000000" w:rsidR="00000000" w:rsidRPr="00000000">
        <w:rPr>
          <w:rtl w:val="0"/>
        </w:rPr>
      </w:r>
    </w:p>
    <w:p w:rsidR="00000000" w:rsidDel="00000000" w:rsidP="00000000" w:rsidRDefault="00000000" w:rsidRPr="00000000" w14:paraId="000000E6">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Second Circuit: “Free and Clear” Asset Sale in GM Bankruptcy Does ..., accessed May 31, 2026, </w:t>
      </w:r>
      <w:hyperlink r:id="rId54">
        <w:r w:rsidDel="00000000" w:rsidR="00000000" w:rsidRPr="00000000">
          <w:rPr>
            <w:rFonts w:ascii="Google Sans" w:cs="Google Sans" w:eastAsia="Google Sans" w:hAnsi="Google Sans"/>
            <w:color w:val="0000ee"/>
            <w:sz w:val="24"/>
            <w:szCs w:val="24"/>
            <w:u w:val="single"/>
            <w:rtl w:val="0"/>
          </w:rPr>
          <w:t xml:space="preserve">https://www.afslaw.com/perspectives/alerts/second-circuit-free-and-clear-asset-sale-gm-bankruptcy-does-not-shield-gm</w:t>
        </w:r>
      </w:hyperlink>
      <w:r w:rsidDel="00000000" w:rsidR="00000000" w:rsidRPr="00000000">
        <w:rPr>
          <w:rtl w:val="0"/>
        </w:rPr>
      </w:r>
    </w:p>
    <w:p w:rsidR="00000000" w:rsidDel="00000000" w:rsidP="00000000" w:rsidRDefault="00000000" w:rsidRPr="00000000" w14:paraId="000000E7">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Why Did Pontiac Disappear? The Fall of an American Brand (April 27, 2009), accessed May 31, 2026, </w:t>
      </w:r>
      <w:hyperlink r:id="rId55">
        <w:r w:rsidDel="00000000" w:rsidR="00000000" w:rsidRPr="00000000">
          <w:rPr>
            <w:rFonts w:ascii="Google Sans" w:cs="Google Sans" w:eastAsia="Google Sans" w:hAnsi="Google Sans"/>
            <w:color w:val="0000ee"/>
            <w:sz w:val="24"/>
            <w:szCs w:val="24"/>
            <w:u w:val="single"/>
            <w:rtl w:val="0"/>
          </w:rPr>
          <w:t xml:space="preserve">https://automotivehistory.org/april-27-2009-gm-announces-end-of-pontiac/</w:t>
        </w:r>
      </w:hyperlink>
      <w:r w:rsidDel="00000000" w:rsidR="00000000" w:rsidRPr="00000000">
        <w:rPr>
          <w:rtl w:val="0"/>
        </w:rPr>
      </w:r>
    </w:p>
    <w:p w:rsidR="00000000" w:rsidDel="00000000" w:rsidP="00000000" w:rsidRDefault="00000000" w:rsidRPr="00000000" w14:paraId="000000E8">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accessed May 31, 2026, </w:t>
      </w:r>
      <w:hyperlink r:id="rId56">
        <w:r w:rsidDel="00000000" w:rsidR="00000000" w:rsidRPr="00000000">
          <w:rPr>
            <w:rFonts w:ascii="Google Sans" w:cs="Google Sans" w:eastAsia="Google Sans" w:hAnsi="Google Sans"/>
            <w:color w:val="0000ee"/>
            <w:sz w:val="24"/>
            <w:szCs w:val="24"/>
            <w:u w:val="single"/>
            <w:rtl w:val="0"/>
          </w:rPr>
          <w:t xml:space="preserve">https://en.wikipedia.org/wiki/General_Motors_Chapter_11_reorganization#:~:text=April%2024%2C%202009%3A%20GM%20announced,which%20ended%20production%20in%202004).</w:t>
        </w:r>
      </w:hyperlink>
      <w:r w:rsidDel="00000000" w:rsidR="00000000" w:rsidRPr="00000000">
        <w:rPr>
          <w:rtl w:val="0"/>
        </w:rPr>
      </w:r>
    </w:p>
    <w:p w:rsidR="00000000" w:rsidDel="00000000" w:rsidP="00000000" w:rsidRDefault="00000000" w:rsidRPr="00000000" w14:paraId="000000E9">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New GM's Exposure for Old GM Ignition Defect Liability | ABI - American Bankruptcy Institute, accessed May 31, 2026, </w:t>
      </w:r>
      <w:hyperlink r:id="rId57">
        <w:r w:rsidDel="00000000" w:rsidR="00000000" w:rsidRPr="00000000">
          <w:rPr>
            <w:rFonts w:ascii="Google Sans" w:cs="Google Sans" w:eastAsia="Google Sans" w:hAnsi="Google Sans"/>
            <w:color w:val="0000ee"/>
            <w:sz w:val="24"/>
            <w:szCs w:val="24"/>
            <w:u w:val="single"/>
            <w:rtl w:val="0"/>
          </w:rPr>
          <w:t xml:space="preserve">https://www.abi.org/feed-item/new-gms-exposure-for-old-gm-ignition-defect-liability</w:t>
        </w:r>
      </w:hyperlink>
      <w:r w:rsidDel="00000000" w:rsidR="00000000" w:rsidRPr="00000000">
        <w:rPr>
          <w:rtl w:val="0"/>
        </w:rPr>
      </w:r>
    </w:p>
    <w:p w:rsidR="00000000" w:rsidDel="00000000" w:rsidP="00000000" w:rsidRDefault="00000000" w:rsidRPr="00000000" w14:paraId="000000EA">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Why General Motors lobbied against its own EV goals - Trellis, accessed May 31, 2026, </w:t>
      </w:r>
      <w:hyperlink r:id="rId58">
        <w:r w:rsidDel="00000000" w:rsidR="00000000" w:rsidRPr="00000000">
          <w:rPr>
            <w:rFonts w:ascii="Google Sans" w:cs="Google Sans" w:eastAsia="Google Sans" w:hAnsi="Google Sans"/>
            <w:color w:val="0000ee"/>
            <w:sz w:val="24"/>
            <w:szCs w:val="24"/>
            <w:u w:val="single"/>
            <w:rtl w:val="0"/>
          </w:rPr>
          <w:t xml:space="preserve">https://trellis.net/article/general-motors-electric-vehicles-lobbying/</w:t>
        </w:r>
      </w:hyperlink>
      <w:r w:rsidDel="00000000" w:rsidR="00000000" w:rsidRPr="00000000">
        <w:rPr>
          <w:rtl w:val="0"/>
        </w:rPr>
      </w:r>
    </w:p>
    <w:p w:rsidR="00000000" w:rsidDel="00000000" w:rsidP="00000000" w:rsidRDefault="00000000" w:rsidRPr="00000000" w14:paraId="000000EB">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Stuck in Neutral: Big Automakers Lobby Against Cleaner Vehicles, Make Record Profits from Dirty Cars - Public Citizen, accessed May 31, 2026, </w:t>
      </w:r>
      <w:hyperlink r:id="rId59">
        <w:r w:rsidDel="00000000" w:rsidR="00000000" w:rsidRPr="00000000">
          <w:rPr>
            <w:rFonts w:ascii="Google Sans" w:cs="Google Sans" w:eastAsia="Google Sans" w:hAnsi="Google Sans"/>
            <w:color w:val="0000ee"/>
            <w:sz w:val="24"/>
            <w:szCs w:val="24"/>
            <w:u w:val="single"/>
            <w:rtl w:val="0"/>
          </w:rPr>
          <w:t xml:space="preserve">https://www.citizen.org/article/stuck-in-neutral/</w:t>
        </w:r>
      </w:hyperlink>
      <w:r w:rsidDel="00000000" w:rsidR="00000000" w:rsidRPr="00000000">
        <w:rPr>
          <w:rtl w:val="0"/>
        </w:rPr>
      </w:r>
    </w:p>
    <w:p w:rsidR="00000000" w:rsidDel="00000000" w:rsidP="00000000" w:rsidRDefault="00000000" w:rsidRPr="00000000" w14:paraId="000000EC">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General Motors Posts Record Lobbying Spending in Early 2026 - NOTUS, accessed May 31, 2026, </w:t>
      </w:r>
      <w:hyperlink r:id="rId60">
        <w:r w:rsidDel="00000000" w:rsidR="00000000" w:rsidRPr="00000000">
          <w:rPr>
            <w:rFonts w:ascii="Google Sans" w:cs="Google Sans" w:eastAsia="Google Sans" w:hAnsi="Google Sans"/>
            <w:color w:val="0000ee"/>
            <w:sz w:val="24"/>
            <w:szCs w:val="24"/>
            <w:u w:val="single"/>
            <w:rtl w:val="0"/>
          </w:rPr>
          <w:t xml:space="preserve">https://www.notus.org/money/general-motors-lobbying-spending-tariffs-autonomous-vehicles</w:t>
        </w:r>
      </w:hyperlink>
      <w:r w:rsidDel="00000000" w:rsidR="00000000" w:rsidRPr="00000000">
        <w:rPr>
          <w:rtl w:val="0"/>
        </w:rPr>
      </w:r>
    </w:p>
    <w:p w:rsidR="00000000" w:rsidDel="00000000" w:rsidP="00000000" w:rsidRDefault="00000000" w:rsidRPr="00000000" w14:paraId="000000ED">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Lobbying by automotive companies increases as electric vehicle sales soar - Tucson Sentinel, accessed May 31, 2026, </w:t>
      </w:r>
      <w:hyperlink r:id="rId61">
        <w:r w:rsidDel="00000000" w:rsidR="00000000" w:rsidRPr="00000000">
          <w:rPr>
            <w:rFonts w:ascii="Google Sans" w:cs="Google Sans" w:eastAsia="Google Sans" w:hAnsi="Google Sans"/>
            <w:color w:val="0000ee"/>
            <w:sz w:val="24"/>
            <w:szCs w:val="24"/>
            <w:u w:val="single"/>
            <w:rtl w:val="0"/>
          </w:rPr>
          <w:t xml:space="preserve">https://www.tucsonsentinel.com/nationworld/report/051124_electric_car_lobby/lobbying-by-automotive-companies-increases-as-electric-vehicle-sales-soar/</w:t>
        </w:r>
      </w:hyperlink>
      <w:r w:rsidDel="00000000" w:rsidR="00000000" w:rsidRPr="00000000">
        <w:rPr>
          <w:rtl w:val="0"/>
        </w:rPr>
      </w:r>
    </w:p>
    <w:p w:rsidR="00000000" w:rsidDel="00000000" w:rsidP="00000000" w:rsidRDefault="00000000" w:rsidRPr="00000000" w14:paraId="000000EE">
      <w:pPr>
        <w:numPr>
          <w:ilvl w:val="0"/>
          <w:numId w:val="4"/>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GM Spends Just Shy of $5M Lobbying on EVs, Tariffs, and Defense | Legis1, accessed May 31, 2026, </w:t>
      </w:r>
      <w:hyperlink r:id="rId62">
        <w:r w:rsidDel="00000000" w:rsidR="00000000" w:rsidRPr="00000000">
          <w:rPr>
            <w:rFonts w:ascii="Google Sans" w:cs="Google Sans" w:eastAsia="Google Sans" w:hAnsi="Google Sans"/>
            <w:color w:val="0000ee"/>
            <w:sz w:val="24"/>
            <w:szCs w:val="24"/>
            <w:u w:val="single"/>
            <w:rtl w:val="0"/>
          </w:rPr>
          <w:t xml:space="preserve">https://legis1.com/news/gm-automotive-lobbying-ev-tariffs</w:t>
        </w:r>
      </w:hyperlink>
      <w:r w:rsidDel="00000000" w:rsidR="00000000" w:rsidRPr="00000000">
        <w:rPr>
          <w:rtl w:val="0"/>
        </w:rPr>
      </w:r>
    </w:p>
    <w:sectPr>
      <w:pgSz w:h="15840" w:w="12240" w:orient="portrait"/>
      <w:pgMar w:bottom="1440" w:top="144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Google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590.3999984264374"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2">
    <w:lvl w:ilvl="0">
      <w:start w:val="1"/>
      <w:numFmt w:val="bullet"/>
      <w:lvlText w:val="●"/>
      <w:lvlJc w:val="left"/>
      <w:pPr>
        <w:ind w:left="590.3999984264374"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3">
    <w:lvl w:ilvl="0">
      <w:start w:val="1"/>
      <w:numFmt w:val="decimal"/>
      <w:lvlText w:val="%1."/>
      <w:lvlJc w:val="left"/>
      <w:pPr>
        <w:ind w:left="600"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4">
    <w:lvl w:ilvl="0">
      <w:start w:val="1"/>
      <w:numFmt w:val="decimal"/>
      <w:lvlText w:val="%1."/>
      <w:lvlJc w:val="left"/>
      <w:pPr>
        <w:ind w:left="600"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rPr>
    </w:rPrDefault>
    <w:pPrDefault>
      <w:pPr>
        <w:widowControl w:val="0"/>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pBdr>
        <w:top w:space="0" w:sz="0" w:val="nil"/>
        <w:left w:space="0" w:sz="0" w:val="nil"/>
        <w:bottom w:space="0" w:sz="0" w:val="nil"/>
        <w:right w:space="0" w:sz="0" w:val="nil"/>
        <w:between w:space="0" w:sz="0" w:val="nil"/>
      </w:pBdr>
      <w:shd w:fill="auto" w:val="clear"/>
      <w:spacing w:after="240" w:before="240" w:lineRule="auto"/>
    </w:pPr>
    <w:rPr>
      <w:b w:val="1"/>
      <w:bCs w:val="1"/>
      <w:i w:val="0"/>
      <w:iCs w:val="0"/>
      <w:sz w:val="48"/>
      <w:szCs w:val="48"/>
    </w:rPr>
  </w:style>
  <w:style w:type="paragraph" w:styleId="Heading2">
    <w:name w:val="heading 2"/>
    <w:basedOn w:val="Normal"/>
    <w:next w:val="Normal"/>
    <w:pPr>
      <w:pBdr>
        <w:top w:space="0" w:sz="0" w:val="nil"/>
        <w:left w:space="0" w:sz="0" w:val="nil"/>
        <w:bottom w:space="0" w:sz="0" w:val="nil"/>
        <w:right w:space="0" w:sz="0" w:val="nil"/>
        <w:between w:space="0" w:sz="0" w:val="nil"/>
      </w:pBdr>
      <w:shd w:fill="auto" w:val="clear"/>
      <w:spacing w:after="225" w:before="225" w:lineRule="auto"/>
    </w:pPr>
    <w:rPr>
      <w:b w:val="1"/>
      <w:bCs w:val="1"/>
      <w:i w:val="0"/>
      <w:iCs w:val="0"/>
      <w:sz w:val="36"/>
      <w:szCs w:val="36"/>
    </w:rPr>
  </w:style>
  <w:style w:type="paragraph" w:styleId="Heading3">
    <w:name w:val="heading 3"/>
    <w:basedOn w:val="Normal"/>
    <w:next w:val="Normal"/>
    <w:pPr>
      <w:pBdr>
        <w:top w:space="0" w:sz="0" w:val="nil"/>
        <w:left w:space="0" w:sz="0" w:val="nil"/>
        <w:bottom w:space="0" w:sz="0" w:val="nil"/>
        <w:right w:space="0" w:sz="0" w:val="nil"/>
        <w:between w:space="0" w:sz="0" w:val="nil"/>
      </w:pBdr>
      <w:shd w:fill="auto" w:val="clear"/>
      <w:spacing w:after="240" w:before="240" w:lineRule="auto"/>
    </w:pPr>
    <w:rPr>
      <w:b w:val="1"/>
      <w:bCs w:val="1"/>
      <w:i w:val="0"/>
      <w:iCs w:val="0"/>
      <w:sz w:val="28"/>
      <w:szCs w:val="28"/>
    </w:rPr>
  </w:style>
  <w:style w:type="paragraph" w:styleId="Heading4">
    <w:name w:val="heading 4"/>
    <w:basedOn w:val="Normal"/>
    <w:next w:val="Normal"/>
    <w:pPr>
      <w:pBdr>
        <w:top w:space="0" w:sz="0" w:val="nil"/>
        <w:left w:space="0" w:sz="0" w:val="nil"/>
        <w:bottom w:space="0" w:sz="0" w:val="nil"/>
        <w:right w:space="0" w:sz="0" w:val="nil"/>
        <w:between w:space="0" w:sz="0" w:val="nil"/>
      </w:pBdr>
      <w:shd w:fill="auto" w:val="clear"/>
      <w:spacing w:after="255" w:before="255" w:lineRule="auto"/>
    </w:pPr>
    <w:rPr>
      <w:b w:val="1"/>
      <w:bCs w:val="1"/>
      <w:i w:val="0"/>
      <w:iCs w:val="0"/>
      <w:sz w:val="24"/>
      <w:szCs w:val="24"/>
    </w:rPr>
  </w:style>
  <w:style w:type="paragraph" w:styleId="Heading5">
    <w:name w:val="heading 5"/>
    <w:basedOn w:val="Normal"/>
    <w:next w:val="Normal"/>
    <w:pPr>
      <w:pBdr>
        <w:top w:space="0" w:sz="0" w:val="nil"/>
        <w:left w:space="0" w:sz="0" w:val="nil"/>
        <w:bottom w:space="0" w:sz="0" w:val="nil"/>
        <w:right w:space="0" w:sz="0" w:val="nil"/>
        <w:between w:space="0" w:sz="0" w:val="nil"/>
      </w:pBdr>
      <w:shd w:fill="auto" w:val="clear"/>
      <w:spacing w:after="255" w:before="255" w:lineRule="auto"/>
    </w:pPr>
    <w:rPr>
      <w:b w:val="1"/>
      <w:bCs w:val="1"/>
      <w:i w:val="0"/>
      <w:iCs w:val="0"/>
      <w:sz w:val="18"/>
      <w:szCs w:val="18"/>
    </w:rPr>
  </w:style>
  <w:style w:type="paragraph" w:styleId="Heading6">
    <w:name w:val="heading 6"/>
    <w:basedOn w:val="Normal"/>
    <w:next w:val="Normal"/>
    <w:pPr>
      <w:pBdr>
        <w:top w:space="0" w:sz="0" w:val="nil"/>
        <w:left w:space="0" w:sz="0" w:val="nil"/>
        <w:bottom w:space="0" w:sz="0" w:val="nil"/>
        <w:right w:space="0" w:sz="0" w:val="nil"/>
        <w:between w:space="0" w:sz="0" w:val="nil"/>
      </w:pBdr>
      <w:shd w:fill="auto" w:val="clear"/>
      <w:spacing w:after="360" w:before="360" w:lineRule="auto"/>
    </w:pPr>
    <w:rPr>
      <w:b w:val="1"/>
      <w:bCs w:val="1"/>
      <w:i w:val="0"/>
      <w:iCs w:val="0"/>
      <w:sz w:val="16"/>
      <w:szCs w:val="16"/>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Pr>
  </w:style>
  <w:style w:type="table" w:styleId="Table2">
    <w:basedOn w:val="TableNormal"/>
    <w:tblPr>
      <w:tblStyleRowBandSize w:val="1"/>
      <w:tblStyleColBandSize w:val="1"/>
    </w:tblPr>
  </w:style>
  <w:style w:type="table" w:styleId="Table3">
    <w:basedOn w:val="TableNormal"/>
    <w:tblPr>
      <w:tblStyleRowBandSize w:val="1"/>
      <w:tblStyleColBandSize w:val="1"/>
    </w:tblPr>
  </w:style>
</w:styles>
</file>

<file path=word/_rels/document.xml.rels><?xml version="1.0" encoding="UTF-8" standalone="yes"?><Relationships xmlns="http://schemas.openxmlformats.org/package/2006/relationships"><Relationship Id="rId40" Type="http://schemas.openxmlformats.org/officeDocument/2006/relationships/hyperlink" Target="https://www.hbsslaw.com/cases/general-motors-duramax-emissions" TargetMode="External"/><Relationship Id="rId42" Type="http://schemas.openxmlformats.org/officeDocument/2006/relationships/hyperlink" Target="https://www.braumillerlaw.com/the-automotive-industry-chinas-semi-grip-on-supply-chains-and-general-motors-2027-exit-strategy-for-suppliers-is-a-clean-break-even-possible/" TargetMode="External"/><Relationship Id="rId41" Type="http://schemas.openxmlformats.org/officeDocument/2006/relationships/hyperlink" Target="https://www.cbtnews.com/gm-leans-on-global-production-to-supply-u-s/" TargetMode="External"/><Relationship Id="rId44" Type="http://schemas.openxmlformats.org/officeDocument/2006/relationships/hyperlink" Target="https://www.sdcexec.com/sourcing-procurement/manufacturing/news/12345071/general-motors-corp-gm-shifts-its-supply-chain-to-bring-about-600-jobs-back-from-mexico" TargetMode="External"/><Relationship Id="rId43" Type="http://schemas.openxmlformats.org/officeDocument/2006/relationships/hyperlink" Target="https://procurementmag.com/news/general-motors-strategy-shield-supply-chains" TargetMode="External"/><Relationship Id="rId46" Type="http://schemas.openxmlformats.org/officeDocument/2006/relationships/hyperlink" Target="https://www.youtube.com/watch?v=zFFG9YSMCks" TargetMode="External"/><Relationship Id="rId45" Type="http://schemas.openxmlformats.org/officeDocument/2006/relationships/hyperlink" Target="https://www.youtube.com/watch?v=b9sdrPEj4QY"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classactionlawyertn.com/gm-transmission-lawsuit-update-445566/" TargetMode="External"/><Relationship Id="rId48" Type="http://schemas.openxmlformats.org/officeDocument/2006/relationships/hyperlink" Target="https://digitaldealer.com/news/analyzing-automotive-brand-loyalty-2026s-winners-and-losers/169778/" TargetMode="External"/><Relationship Id="rId47" Type="http://schemas.openxmlformats.org/officeDocument/2006/relationships/hyperlink" Target="https://www.spglobal.com/automotive-insights/en/blogs/2023/5/ford-and-chevrolet-brand-loyalty-depends-on-pickups" TargetMode="External"/><Relationship Id="rId49" Type="http://schemas.openxmlformats.org/officeDocument/2006/relationships/hyperlink" Target="https://www.kbb.com/car-news/study-ford-chevy-brand-loyalty-is-all-about-trucks/" TargetMode="External"/><Relationship Id="rId5" Type="http://schemas.openxmlformats.org/officeDocument/2006/relationships/styles" Target="styles.xml"/><Relationship Id="rId6" Type="http://schemas.openxmlformats.org/officeDocument/2006/relationships/hyperlink" Target="https://www.starlingchevygmc.com/gmc-sierra-1500-reliability-ratings/" TargetMode="External"/><Relationship Id="rId7" Type="http://schemas.openxmlformats.org/officeDocument/2006/relationships/hyperlink" Target="https://theweeklydriver.com/reliability/chevrolet/silverado-1500/2019-2025/" TargetMode="External"/><Relationship Id="rId8" Type="http://schemas.openxmlformats.org/officeDocument/2006/relationships/hyperlink" Target="https://www.aschenbachchevroletgmc.com/blogs/5443/most-common-chevy-gmc-repairs" TargetMode="External"/><Relationship Id="rId31" Type="http://schemas.openxmlformats.org/officeDocument/2006/relationships/hyperlink" Target="https://www.justice.gov/atr/economic-effects-state-bans-direct-manufacturer-sales-car-buyers" TargetMode="External"/><Relationship Id="rId30" Type="http://schemas.openxmlformats.org/officeDocument/2006/relationships/hyperlink" Target="https://www.ohioattorneygeneral.gov/Business/Services-for-Business/Business-Guide/Auto" TargetMode="External"/><Relationship Id="rId33" Type="http://schemas.openxmlformats.org/officeDocument/2006/relationships/hyperlink" Target="https://www.kbb.com/car-advice/vehicle-lemon-laws-by-state/" TargetMode="External"/><Relationship Id="rId32" Type="http://schemas.openxmlformats.org/officeDocument/2006/relationships/hyperlink" Target="https://www.reddit.com/r/FuckDealerships/comments/1qkxje1/any_real_groups_fighting_dealer_protection_laws/" TargetMode="External"/><Relationship Id="rId35" Type="http://schemas.openxmlformats.org/officeDocument/2006/relationships/hyperlink" Target="https://www.reddit.com/r/electricvehicles/comments/1iqah3w/why_some_states_dont_let_you_buy_vehicles/" TargetMode="External"/><Relationship Id="rId34" Type="http://schemas.openxmlformats.org/officeDocument/2006/relationships/hyperlink" Target="https://www.myfloridalegal.com/lemon-law/how-the-florida-lemon-law-works" TargetMode="External"/><Relationship Id="rId37" Type="http://schemas.openxmlformats.org/officeDocument/2006/relationships/hyperlink" Target="https://www.hop-law.com/chevy-gmc-duramax-diesel-trucks/" TargetMode="External"/><Relationship Id="rId36" Type="http://schemas.openxmlformats.org/officeDocument/2006/relationships/hyperlink" Target="https://mraa.com/auto-industry-franchise-laws-impact-marine-retailers/" TargetMode="External"/><Relationship Id="rId39" Type="http://schemas.openxmlformats.org/officeDocument/2006/relationships/hyperlink" Target="https://www.endurancewarranty.com/learning-center/news/general-motors-diesel-truck-emissions-scandal/" TargetMode="External"/><Relationship Id="rId38" Type="http://schemas.openxmlformats.org/officeDocument/2006/relationships/hyperlink" Target="https://www.classlawgroup.com/gm-fuel-pump-cp4-lawsuit" TargetMode="External"/><Relationship Id="rId62" Type="http://schemas.openxmlformats.org/officeDocument/2006/relationships/hyperlink" Target="https://legis1.com/news/gm-automotive-lobbying-ev-tariffs" TargetMode="External"/><Relationship Id="rId61" Type="http://schemas.openxmlformats.org/officeDocument/2006/relationships/hyperlink" Target="https://www.tucsonsentinel.com/nationworld/report/051124_electric_car_lobby/lobbying-by-automotive-companies-increases-as-electric-vehicle-sales-soar/" TargetMode="External"/><Relationship Id="rId20" Type="http://schemas.openxmlformats.org/officeDocument/2006/relationships/hyperlink" Target="https://www.wareingsheridan.com/chevrolet-stabilitrak-guide/" TargetMode="External"/><Relationship Id="rId22" Type="http://schemas.openxmlformats.org/officeDocument/2006/relationships/hyperlink" Target="https://www.langdonemison.com/firm-news/gm-agrees-to-pay-900m-in-criminal-probe-over-deadly-ignition-switch-defects/" TargetMode="External"/><Relationship Id="rId21" Type="http://schemas.openxmlformats.org/officeDocument/2006/relationships/hyperlink" Target="https://beckerlaw.com/blog/gm-to-pay-900-million-to-settle-criminal-probe-of-deadly-ignition-switch-defect/" TargetMode="External"/><Relationship Id="rId24" Type="http://schemas.openxmlformats.org/officeDocument/2006/relationships/hyperlink" Target="https://www.caranddriver.com/news/a31965015/gm-settles-lawsuit-ignition-switch-car-values/" TargetMode="External"/><Relationship Id="rId23" Type="http://schemas.openxmlformats.org/officeDocument/2006/relationships/hyperlink" Target="https://www.justice.gov/usao-sdny/programs/victim-witness-services/united-states-v-general-motors" TargetMode="External"/><Relationship Id="rId60" Type="http://schemas.openxmlformats.org/officeDocument/2006/relationships/hyperlink" Target="https://www.notus.org/money/general-motors-lobbying-spending-tariffs-autonomous-vehicles" TargetMode="External"/><Relationship Id="rId26" Type="http://schemas.openxmlformats.org/officeDocument/2006/relationships/hyperlink" Target="https://www.innova.com/blogs/fix-advices/common-symptoms-of-a-faulty-body-control-module-bcm" TargetMode="External"/><Relationship Id="rId25" Type="http://schemas.openxmlformats.org/officeDocument/2006/relationships/hyperlink" Target="https://www.youtube.com/watch?v=vWF2B9ZB5JY" TargetMode="External"/><Relationship Id="rId28" Type="http://schemas.openxmlformats.org/officeDocument/2006/relationships/hyperlink" Target="https://www.fairwaygm.com/what-are-common-chevrolet-electrical-issues" TargetMode="External"/><Relationship Id="rId27" Type="http://schemas.openxmlformats.org/officeDocument/2006/relationships/hyperlink" Target="https://www.solopcms.com/blog/symptoms-of-bad-body-control-module/" TargetMode="External"/><Relationship Id="rId29" Type="http://schemas.openxmlformats.org/officeDocument/2006/relationships/hyperlink" Target="https://www.nclc.org/topic/unsafe-unreliable-cars/" TargetMode="External"/><Relationship Id="rId51" Type="http://schemas.openxmlformats.org/officeDocument/2006/relationships/hyperlink" Target="https://www.history.com/this-day-in-history/april-27/gm-announces-plans-to-phase-out-pontiac" TargetMode="External"/><Relationship Id="rId50" Type="http://schemas.openxmlformats.org/officeDocument/2006/relationships/hyperlink" Target="https://en.wikipedia.org/wiki/General_Motors_Chapter_11_reorganization" TargetMode="External"/><Relationship Id="rId53" Type="http://schemas.openxmlformats.org/officeDocument/2006/relationships/hyperlink" Target="https://uk.practicallaw.thomsonreuters.com/0-610-6665?transitionType=Default&amp;contextData=(sc.Default)" TargetMode="External"/><Relationship Id="rId52" Type="http://schemas.openxmlformats.org/officeDocument/2006/relationships/hyperlink" Target="https://www.dechert.com/knowledge/onpoint/2016/7/general-motors-protection-granted-in-section-363-sale-orders-is.html" TargetMode="External"/><Relationship Id="rId11" Type="http://schemas.openxmlformats.org/officeDocument/2006/relationships/hyperlink" Target="https://pickuptrucktalk.com/2026/03/federal-judge-denies-motion-to-split-gm-lifter-lawsuit-over-afm-dfm-keeping-silverado-and-sierra-v8-class-action-intact/" TargetMode="External"/><Relationship Id="rId55" Type="http://schemas.openxmlformats.org/officeDocument/2006/relationships/hyperlink" Target="https://automotivehistory.org/april-27-2009-gm-announces-end-of-pontiac/" TargetMode="External"/><Relationship Id="rId10" Type="http://schemas.openxmlformats.org/officeDocument/2006/relationships/hyperlink" Target="https://www.cochranfirm.com/washington-dc/gm-reaches-120-million-settlement-over-defective-ignition-switches/" TargetMode="External"/><Relationship Id="rId54" Type="http://schemas.openxmlformats.org/officeDocument/2006/relationships/hyperlink" Target="https://www.afslaw.com/perspectives/alerts/second-circuit-free-and-clear-asset-sale-gm-bankruptcy-does-not-shield-gm" TargetMode="External"/><Relationship Id="rId13" Type="http://schemas.openxmlformats.org/officeDocument/2006/relationships/hyperlink" Target="https://tfltruck.com/2025/10/gm-settles-vortec-v8-class-action-lawsuits-update/" TargetMode="External"/><Relationship Id="rId57" Type="http://schemas.openxmlformats.org/officeDocument/2006/relationships/hyperlink" Target="https://www.abi.org/feed-item/new-gms-exposure-for-old-gm-ignition-defect-liability" TargetMode="External"/><Relationship Id="rId12" Type="http://schemas.openxmlformats.org/officeDocument/2006/relationships/hyperlink" Target="https://www.forthepeople.com/blog/gm-transmission-lawsuit-eligibility-and-how-join/" TargetMode="External"/><Relationship Id="rId56" Type="http://schemas.openxmlformats.org/officeDocument/2006/relationships/hyperlink" Target="https://en.wikipedia.org/wiki/General_Motors_Chapter_11_reorganization#:~:text=April%2024%2C%202009%3A%20GM%20announced,which%20ended%20production%20in%202004)." TargetMode="External"/><Relationship Id="rId15" Type="http://schemas.openxmlformats.org/officeDocument/2006/relationships/hyperlink" Target="https://www.kellerrohrback.com/currentcases/faulty-gm-transmission-litigation" TargetMode="External"/><Relationship Id="rId59" Type="http://schemas.openxmlformats.org/officeDocument/2006/relationships/hyperlink" Target="https://www.citizen.org/article/stuck-in-neutral/" TargetMode="External"/><Relationship Id="rId14" Type="http://schemas.openxmlformats.org/officeDocument/2006/relationships/hyperlink" Target="https://pickuptrucktalk.com/2025/06/gm-wins-appeal-on-8-speed-transmission-class-action-lawsuit/" TargetMode="External"/><Relationship Id="rId58" Type="http://schemas.openxmlformats.org/officeDocument/2006/relationships/hyperlink" Target="https://trellis.net/article/general-motors-electric-vehicles-lobbying/" TargetMode="External"/><Relationship Id="rId17" Type="http://schemas.openxmlformats.org/officeDocument/2006/relationships/hyperlink" Target="https://www.beasleyallen.com/article/the-road-to-justice-150-million-gm-engine-defect-settlement-approved/" TargetMode="External"/><Relationship Id="rId16" Type="http://schemas.openxmlformats.org/officeDocument/2006/relationships/hyperlink" Target="https://carbuzz.com/gm-vortec-53-v8-settlement/" TargetMode="External"/><Relationship Id="rId19" Type="http://schemas.openxmlformats.org/officeDocument/2006/relationships/hyperlink" Target="https://www.cohenmilstein.com/case-study/general-motors-litigation/" TargetMode="External"/><Relationship Id="rId18" Type="http://schemas.openxmlformats.org/officeDocument/2006/relationships/hyperlink" Target="https://pickuptrucktalk.com/2026/03/worst-years-for-reliability-on-the-chevy-silverado-ranked/"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GoogleSans-regular.ttf"/><Relationship Id="rId2" Type="http://schemas.openxmlformats.org/officeDocument/2006/relationships/font" Target="fonts/GoogleSans-bold.ttf"/><Relationship Id="rId3" Type="http://schemas.openxmlformats.org/officeDocument/2006/relationships/font" Target="fonts/GoogleSans-italic.ttf"/><Relationship Id="rId4" Type="http://schemas.openxmlformats.org/officeDocument/2006/relationships/font" Target="fonts/GoogleSans-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